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4C84A" w14:textId="77777777" w:rsidR="001B37DC" w:rsidRDefault="001B37DC" w:rsidP="001B37DC">
      <w:pPr>
        <w:pStyle w:val="ReferenceNumber"/>
      </w:pPr>
      <w:r>
        <w:rPr>
          <w:noProof/>
          <w:lang w:eastAsia="en-AU"/>
        </w:rPr>
        <w:drawing>
          <wp:anchor distT="0" distB="0" distL="114300" distR="114300" simplePos="0" relativeHeight="251659264" behindDoc="0" locked="0" layoutInCell="1" allowOverlap="1" wp14:anchorId="3727E529" wp14:editId="108F283E">
            <wp:simplePos x="0" y="0"/>
            <wp:positionH relativeFrom="column">
              <wp:posOffset>-118745</wp:posOffset>
            </wp:positionH>
            <wp:positionV relativeFrom="paragraph">
              <wp:posOffset>-356571</wp:posOffset>
            </wp:positionV>
            <wp:extent cx="3222000" cy="554400"/>
            <wp:effectExtent l="0" t="0" r="0" b="0"/>
            <wp:wrapNone/>
            <wp:docPr id="4" name="Picture 4" title="Australian Government Australian Fisheries Manage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2000" cy="554400"/>
                    </a:xfrm>
                    <a:prstGeom prst="rect">
                      <a:avLst/>
                    </a:prstGeom>
                  </pic:spPr>
                </pic:pic>
              </a:graphicData>
            </a:graphic>
            <wp14:sizeRelH relativeFrom="page">
              <wp14:pctWidth>0</wp14:pctWidth>
            </wp14:sizeRelH>
            <wp14:sizeRelV relativeFrom="page">
              <wp14:pctHeight>0</wp14:pctHeight>
            </wp14:sizeRelV>
          </wp:anchor>
        </w:drawing>
      </w:r>
    </w:p>
    <w:p w14:paraId="20F4888A" w14:textId="77777777" w:rsidR="00A17C84" w:rsidRDefault="00A17C84" w:rsidP="002639BD"/>
    <w:p w14:paraId="6026DED0" w14:textId="77777777" w:rsidR="00A17C84" w:rsidRDefault="00A17C84" w:rsidP="002639BD"/>
    <w:p w14:paraId="4E3EB2BE" w14:textId="77777777" w:rsidR="00A17C84" w:rsidRPr="00A17C84" w:rsidRDefault="00A17C84" w:rsidP="002639BD"/>
    <w:p w14:paraId="565C136A" w14:textId="77777777" w:rsidR="00A17C84" w:rsidRDefault="00A17C84" w:rsidP="002639BD">
      <w:pPr>
        <w:rPr>
          <w:b/>
          <w:bCs/>
          <w:color w:val="1A3876"/>
          <w:spacing w:val="40"/>
          <w:sz w:val="44"/>
          <w:szCs w:val="44"/>
        </w:rPr>
      </w:pPr>
    </w:p>
    <w:p w14:paraId="2561B508" w14:textId="77777777" w:rsidR="00E806B9" w:rsidRPr="00A17C84" w:rsidRDefault="00E806B9" w:rsidP="002639BD"/>
    <w:p w14:paraId="306AC07C" w14:textId="77777777" w:rsidR="00A17C84" w:rsidRDefault="00A17C84" w:rsidP="002639BD"/>
    <w:p w14:paraId="0A6720F4" w14:textId="335CBD09" w:rsidR="00E806B9" w:rsidRPr="00D77896" w:rsidRDefault="00490B03" w:rsidP="002639BD">
      <w:pPr>
        <w:jc w:val="right"/>
        <w:rPr>
          <w:b/>
          <w:sz w:val="36"/>
          <w:szCs w:val="36"/>
        </w:rPr>
      </w:pPr>
      <w:r w:rsidRPr="00D77896">
        <w:rPr>
          <w:b/>
          <w:sz w:val="36"/>
          <w:szCs w:val="36"/>
        </w:rPr>
        <w:t>Tropical Tuna and Billfish Fisheries</w:t>
      </w:r>
      <w:r w:rsidR="00A17C84" w:rsidRPr="00D77896">
        <w:rPr>
          <w:b/>
          <w:sz w:val="36"/>
          <w:szCs w:val="36"/>
        </w:rPr>
        <w:t xml:space="preserve"> </w:t>
      </w:r>
      <w:r w:rsidRPr="00D77896">
        <w:rPr>
          <w:b/>
          <w:sz w:val="36"/>
          <w:szCs w:val="36"/>
        </w:rPr>
        <w:br/>
        <w:t xml:space="preserve">Resource Assessment Group </w:t>
      </w:r>
      <w:r w:rsidRPr="00D77896">
        <w:rPr>
          <w:b/>
          <w:sz w:val="36"/>
          <w:szCs w:val="36"/>
        </w:rPr>
        <w:br/>
        <w:t xml:space="preserve">TTRAG </w:t>
      </w:r>
      <w:r w:rsidR="00260620" w:rsidRPr="00D77896">
        <w:rPr>
          <w:b/>
          <w:sz w:val="36"/>
          <w:szCs w:val="36"/>
        </w:rPr>
        <w:t>2</w:t>
      </w:r>
      <w:r w:rsidR="008A031A">
        <w:rPr>
          <w:b/>
          <w:sz w:val="36"/>
          <w:szCs w:val="36"/>
        </w:rPr>
        <w:t>3</w:t>
      </w:r>
    </w:p>
    <w:p w14:paraId="3167E431" w14:textId="77777777" w:rsidR="00E806B9" w:rsidRPr="00D77896" w:rsidRDefault="00E806B9" w:rsidP="002639BD">
      <w:pPr>
        <w:jc w:val="right"/>
        <w:rPr>
          <w:b/>
          <w:sz w:val="36"/>
          <w:szCs w:val="36"/>
        </w:rPr>
      </w:pPr>
    </w:p>
    <w:p w14:paraId="79AA0470" w14:textId="77777777" w:rsidR="00A17C84" w:rsidRPr="00D77896" w:rsidRDefault="00A17C84" w:rsidP="002639BD">
      <w:pPr>
        <w:jc w:val="right"/>
        <w:rPr>
          <w:b/>
          <w:sz w:val="36"/>
          <w:szCs w:val="36"/>
        </w:rPr>
      </w:pPr>
    </w:p>
    <w:p w14:paraId="0A793853" w14:textId="77777777" w:rsidR="00A17C84" w:rsidRPr="00D77896" w:rsidRDefault="00A17C84" w:rsidP="002639BD">
      <w:pPr>
        <w:jc w:val="right"/>
        <w:rPr>
          <w:b/>
          <w:sz w:val="36"/>
          <w:szCs w:val="36"/>
        </w:rPr>
      </w:pPr>
      <w:r w:rsidRPr="00D77896">
        <w:rPr>
          <w:b/>
          <w:sz w:val="36"/>
          <w:szCs w:val="36"/>
        </w:rPr>
        <w:t>Meeting Minutes</w:t>
      </w:r>
    </w:p>
    <w:p w14:paraId="67727089" w14:textId="77777777" w:rsidR="00A17C84" w:rsidRPr="00D77896" w:rsidRDefault="00A17C84" w:rsidP="002639BD">
      <w:pPr>
        <w:jc w:val="right"/>
        <w:rPr>
          <w:b/>
          <w:sz w:val="36"/>
          <w:szCs w:val="36"/>
        </w:rPr>
      </w:pPr>
    </w:p>
    <w:p w14:paraId="2C54344D" w14:textId="209574C8" w:rsidR="00A17C84" w:rsidRPr="00D77896" w:rsidRDefault="008A031A" w:rsidP="002639BD">
      <w:pPr>
        <w:jc w:val="right"/>
        <w:rPr>
          <w:b/>
          <w:sz w:val="36"/>
          <w:szCs w:val="36"/>
        </w:rPr>
      </w:pPr>
      <w:r>
        <w:rPr>
          <w:b/>
          <w:sz w:val="36"/>
          <w:szCs w:val="36"/>
        </w:rPr>
        <w:t>26 &amp; 27 March 2019</w:t>
      </w:r>
    </w:p>
    <w:p w14:paraId="35674378" w14:textId="27712AD6" w:rsidR="00A17C84" w:rsidRPr="00D77896" w:rsidRDefault="008A031A" w:rsidP="002639BD">
      <w:pPr>
        <w:jc w:val="right"/>
        <w:rPr>
          <w:rFonts w:cs="Arial"/>
          <w:b/>
          <w:sz w:val="36"/>
          <w:szCs w:val="36"/>
        </w:rPr>
      </w:pPr>
      <w:r>
        <w:rPr>
          <w:b/>
          <w:sz w:val="36"/>
          <w:szCs w:val="36"/>
        </w:rPr>
        <w:t>Hobart</w:t>
      </w:r>
    </w:p>
    <w:p w14:paraId="55940FBC" w14:textId="77777777" w:rsidR="00A17C84" w:rsidRPr="00D77896" w:rsidRDefault="00A17C84" w:rsidP="00490B03"/>
    <w:p w14:paraId="2C2C8188" w14:textId="77777777" w:rsidR="00A17C84" w:rsidRPr="00D77896" w:rsidRDefault="00A17C84" w:rsidP="00490B03"/>
    <w:p w14:paraId="4271F6E7" w14:textId="77777777" w:rsidR="00A17C84" w:rsidRPr="00D77896" w:rsidRDefault="00A17C84" w:rsidP="00A17C84">
      <w:pPr>
        <w:pStyle w:val="Heading2"/>
        <w:pBdr>
          <w:bottom w:val="none" w:sz="0" w:space="0" w:color="auto"/>
        </w:pBdr>
        <w:rPr>
          <w:color w:val="auto"/>
        </w:rPr>
        <w:sectPr w:rsidR="00A17C84" w:rsidRPr="00D77896" w:rsidSect="001B37DC">
          <w:headerReference w:type="default" r:id="rId9"/>
          <w:footerReference w:type="default" r:id="rId10"/>
          <w:footerReference w:type="first" r:id="rId11"/>
          <w:pgSz w:w="11906" w:h="16838" w:code="9"/>
          <w:pgMar w:top="1021" w:right="1134" w:bottom="1021" w:left="1134" w:header="340" w:footer="62" w:gutter="0"/>
          <w:cols w:space="708"/>
          <w:titlePg/>
          <w:docGrid w:linePitch="360"/>
        </w:sectPr>
      </w:pPr>
    </w:p>
    <w:bookmarkStart w:id="0" w:name="_Toc8739334" w:displacedByCustomXml="next"/>
    <w:sdt>
      <w:sdtPr>
        <w:rPr>
          <w:rFonts w:eastAsiaTheme="minorHAnsi" w:cs="Arial"/>
          <w:b w:val="0"/>
          <w:bCs w:val="0"/>
          <w:color w:val="auto"/>
          <w:spacing w:val="0"/>
          <w:sz w:val="22"/>
          <w:szCs w:val="22"/>
        </w:rPr>
        <w:id w:val="-9842359"/>
        <w:docPartObj>
          <w:docPartGallery w:val="Table of Contents"/>
          <w:docPartUnique/>
        </w:docPartObj>
      </w:sdtPr>
      <w:sdtEndPr>
        <w:rPr>
          <w:noProof/>
        </w:rPr>
      </w:sdtEndPr>
      <w:sdtContent>
        <w:p w14:paraId="2919D41C" w14:textId="77777777" w:rsidR="002639BD" w:rsidRPr="00D77896" w:rsidRDefault="00EA66DB" w:rsidP="00EA66DB">
          <w:pPr>
            <w:pStyle w:val="Heading2-Numbered"/>
            <w:numPr>
              <w:ilvl w:val="0"/>
              <w:numId w:val="0"/>
            </w:numPr>
            <w:ind w:left="576" w:hanging="576"/>
            <w:rPr>
              <w:rFonts w:cs="Arial"/>
            </w:rPr>
          </w:pPr>
          <w:r w:rsidRPr="00D77896">
            <w:rPr>
              <w:rFonts w:cs="Arial"/>
            </w:rPr>
            <w:t>Contents</w:t>
          </w:r>
          <w:bookmarkEnd w:id="0"/>
        </w:p>
        <w:p w14:paraId="79F9E45D" w14:textId="05A9FF70" w:rsidR="00B6631E" w:rsidRDefault="002639BD">
          <w:pPr>
            <w:pStyle w:val="TOC2"/>
            <w:rPr>
              <w:rFonts w:asciiTheme="minorHAnsi" w:eastAsiaTheme="minorEastAsia" w:hAnsiTheme="minorHAnsi" w:cstheme="minorBidi"/>
              <w:b w:val="0"/>
              <w:color w:val="auto"/>
              <w:spacing w:val="0"/>
              <w:sz w:val="22"/>
              <w:szCs w:val="22"/>
              <w:lang w:val="en-AU" w:eastAsia="en-AU"/>
            </w:rPr>
          </w:pPr>
          <w:r w:rsidRPr="00D77896">
            <w:rPr>
              <w:lang w:val="en-AU"/>
            </w:rPr>
            <w:fldChar w:fldCharType="begin"/>
          </w:r>
          <w:r w:rsidRPr="00D77896">
            <w:rPr>
              <w:lang w:val="en-AU"/>
            </w:rPr>
            <w:instrText xml:space="preserve"> TOC \o "1-3" \h \z \u </w:instrText>
          </w:r>
          <w:r w:rsidRPr="00D77896">
            <w:rPr>
              <w:lang w:val="en-AU"/>
            </w:rPr>
            <w:fldChar w:fldCharType="separate"/>
          </w:r>
          <w:hyperlink w:anchor="_Toc8739334" w:history="1">
            <w:r w:rsidR="00B6631E" w:rsidRPr="00731058">
              <w:rPr>
                <w:rStyle w:val="Hyperlink"/>
                <w:rFonts w:cs="Arial"/>
              </w:rPr>
              <w:t>Contents</w:t>
            </w:r>
            <w:r w:rsidR="00B6631E">
              <w:rPr>
                <w:webHidden/>
              </w:rPr>
              <w:tab/>
            </w:r>
            <w:r w:rsidR="00B6631E">
              <w:rPr>
                <w:webHidden/>
              </w:rPr>
              <w:fldChar w:fldCharType="begin"/>
            </w:r>
            <w:r w:rsidR="00B6631E">
              <w:rPr>
                <w:webHidden/>
              </w:rPr>
              <w:instrText xml:space="preserve"> PAGEREF _Toc8739334 \h </w:instrText>
            </w:r>
            <w:r w:rsidR="00B6631E">
              <w:rPr>
                <w:webHidden/>
              </w:rPr>
            </w:r>
            <w:r w:rsidR="00B6631E">
              <w:rPr>
                <w:webHidden/>
              </w:rPr>
              <w:fldChar w:fldCharType="separate"/>
            </w:r>
            <w:r w:rsidR="00B6631E">
              <w:rPr>
                <w:webHidden/>
              </w:rPr>
              <w:t>2</w:t>
            </w:r>
            <w:r w:rsidR="00B6631E">
              <w:rPr>
                <w:webHidden/>
              </w:rPr>
              <w:fldChar w:fldCharType="end"/>
            </w:r>
          </w:hyperlink>
        </w:p>
        <w:p w14:paraId="02BAB59B" w14:textId="705ECF5B"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35" w:history="1">
            <w:r w:rsidR="00B6631E" w:rsidRPr="00731058">
              <w:rPr>
                <w:rStyle w:val="Hyperlink"/>
              </w:rPr>
              <w:t>1</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Pr>
              <w:t>Preliminaries</w:t>
            </w:r>
            <w:r w:rsidR="00B6631E">
              <w:rPr>
                <w:webHidden/>
              </w:rPr>
              <w:tab/>
            </w:r>
            <w:r w:rsidR="00B6631E">
              <w:rPr>
                <w:webHidden/>
              </w:rPr>
              <w:fldChar w:fldCharType="begin"/>
            </w:r>
            <w:r w:rsidR="00B6631E">
              <w:rPr>
                <w:webHidden/>
              </w:rPr>
              <w:instrText xml:space="preserve"> PAGEREF _Toc8739335 \h </w:instrText>
            </w:r>
            <w:r w:rsidR="00B6631E">
              <w:rPr>
                <w:webHidden/>
              </w:rPr>
            </w:r>
            <w:r w:rsidR="00B6631E">
              <w:rPr>
                <w:webHidden/>
              </w:rPr>
              <w:fldChar w:fldCharType="separate"/>
            </w:r>
            <w:r w:rsidR="00B6631E">
              <w:rPr>
                <w:webHidden/>
              </w:rPr>
              <w:t>4</w:t>
            </w:r>
            <w:r w:rsidR="00B6631E">
              <w:rPr>
                <w:webHidden/>
              </w:rPr>
              <w:fldChar w:fldCharType="end"/>
            </w:r>
          </w:hyperlink>
        </w:p>
        <w:p w14:paraId="4FD5AB7D" w14:textId="327B7530"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36" w:history="1">
            <w:r w:rsidR="00B6631E" w:rsidRPr="00731058">
              <w:rPr>
                <w:rStyle w:val="Hyperlink"/>
                <w:noProof/>
                <w:lang w:eastAsia="en-AU"/>
              </w:rPr>
              <w:t>1.1</w:t>
            </w:r>
            <w:r w:rsidR="00B6631E">
              <w:rPr>
                <w:rFonts w:asciiTheme="minorHAnsi" w:eastAsiaTheme="minorEastAsia" w:hAnsiTheme="minorHAnsi"/>
                <w:noProof/>
                <w:color w:val="auto"/>
                <w:spacing w:val="0"/>
                <w:lang w:eastAsia="en-AU"/>
              </w:rPr>
              <w:tab/>
            </w:r>
            <w:r w:rsidR="00B6631E" w:rsidRPr="00731058">
              <w:rPr>
                <w:rStyle w:val="Hyperlink"/>
                <w:noProof/>
                <w:lang w:eastAsia="en-AU"/>
              </w:rPr>
              <w:t>Welcome and Apologies</w:t>
            </w:r>
            <w:r w:rsidR="00B6631E">
              <w:rPr>
                <w:noProof/>
                <w:webHidden/>
              </w:rPr>
              <w:tab/>
            </w:r>
            <w:r w:rsidR="00B6631E">
              <w:rPr>
                <w:noProof/>
                <w:webHidden/>
              </w:rPr>
              <w:fldChar w:fldCharType="begin"/>
            </w:r>
            <w:r w:rsidR="00B6631E">
              <w:rPr>
                <w:noProof/>
                <w:webHidden/>
              </w:rPr>
              <w:instrText xml:space="preserve"> PAGEREF _Toc8739336 \h </w:instrText>
            </w:r>
            <w:r w:rsidR="00B6631E">
              <w:rPr>
                <w:noProof/>
                <w:webHidden/>
              </w:rPr>
            </w:r>
            <w:r w:rsidR="00B6631E">
              <w:rPr>
                <w:noProof/>
                <w:webHidden/>
              </w:rPr>
              <w:fldChar w:fldCharType="separate"/>
            </w:r>
            <w:r w:rsidR="00B6631E">
              <w:rPr>
                <w:noProof/>
                <w:webHidden/>
              </w:rPr>
              <w:t>4</w:t>
            </w:r>
            <w:r w:rsidR="00B6631E">
              <w:rPr>
                <w:noProof/>
                <w:webHidden/>
              </w:rPr>
              <w:fldChar w:fldCharType="end"/>
            </w:r>
          </w:hyperlink>
        </w:p>
        <w:p w14:paraId="5320AC62" w14:textId="11AB96D4"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37" w:history="1">
            <w:r w:rsidR="00B6631E" w:rsidRPr="00731058">
              <w:rPr>
                <w:rStyle w:val="Hyperlink"/>
                <w:noProof/>
                <w:lang w:eastAsia="en-AU"/>
              </w:rPr>
              <w:t>1.2</w:t>
            </w:r>
            <w:r w:rsidR="00B6631E">
              <w:rPr>
                <w:rFonts w:asciiTheme="minorHAnsi" w:eastAsiaTheme="minorEastAsia" w:hAnsiTheme="minorHAnsi"/>
                <w:noProof/>
                <w:color w:val="auto"/>
                <w:spacing w:val="0"/>
                <w:lang w:eastAsia="en-AU"/>
              </w:rPr>
              <w:tab/>
            </w:r>
            <w:r w:rsidR="00B6631E" w:rsidRPr="00731058">
              <w:rPr>
                <w:rStyle w:val="Hyperlink"/>
                <w:noProof/>
                <w:lang w:eastAsia="en-AU"/>
              </w:rPr>
              <w:t>Pecuniary interest declarations</w:t>
            </w:r>
            <w:r w:rsidR="00B6631E">
              <w:rPr>
                <w:noProof/>
                <w:webHidden/>
              </w:rPr>
              <w:tab/>
            </w:r>
            <w:r w:rsidR="00B6631E">
              <w:rPr>
                <w:noProof/>
                <w:webHidden/>
              </w:rPr>
              <w:fldChar w:fldCharType="begin"/>
            </w:r>
            <w:r w:rsidR="00B6631E">
              <w:rPr>
                <w:noProof/>
                <w:webHidden/>
              </w:rPr>
              <w:instrText xml:space="preserve"> PAGEREF _Toc8739337 \h </w:instrText>
            </w:r>
            <w:r w:rsidR="00B6631E">
              <w:rPr>
                <w:noProof/>
                <w:webHidden/>
              </w:rPr>
            </w:r>
            <w:r w:rsidR="00B6631E">
              <w:rPr>
                <w:noProof/>
                <w:webHidden/>
              </w:rPr>
              <w:fldChar w:fldCharType="separate"/>
            </w:r>
            <w:r w:rsidR="00B6631E">
              <w:rPr>
                <w:noProof/>
                <w:webHidden/>
              </w:rPr>
              <w:t>4</w:t>
            </w:r>
            <w:r w:rsidR="00B6631E">
              <w:rPr>
                <w:noProof/>
                <w:webHidden/>
              </w:rPr>
              <w:fldChar w:fldCharType="end"/>
            </w:r>
          </w:hyperlink>
        </w:p>
        <w:p w14:paraId="27821181" w14:textId="0B6F4EEA"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38" w:history="1">
            <w:r w:rsidR="00B6631E" w:rsidRPr="00731058">
              <w:rPr>
                <w:rStyle w:val="Hyperlink"/>
                <w:noProof/>
                <w:lang w:eastAsia="en-AU"/>
              </w:rPr>
              <w:t>1.3</w:t>
            </w:r>
            <w:r w:rsidR="00B6631E">
              <w:rPr>
                <w:rFonts w:asciiTheme="minorHAnsi" w:eastAsiaTheme="minorEastAsia" w:hAnsiTheme="minorHAnsi"/>
                <w:noProof/>
                <w:color w:val="auto"/>
                <w:spacing w:val="0"/>
                <w:lang w:eastAsia="en-AU"/>
              </w:rPr>
              <w:tab/>
            </w:r>
            <w:r w:rsidR="00B6631E" w:rsidRPr="00731058">
              <w:rPr>
                <w:rStyle w:val="Hyperlink"/>
                <w:noProof/>
                <w:lang w:eastAsia="en-AU"/>
              </w:rPr>
              <w:t>Adoption of Agenda</w:t>
            </w:r>
            <w:r w:rsidR="00B6631E">
              <w:rPr>
                <w:noProof/>
                <w:webHidden/>
              </w:rPr>
              <w:tab/>
            </w:r>
            <w:r w:rsidR="00B6631E">
              <w:rPr>
                <w:noProof/>
                <w:webHidden/>
              </w:rPr>
              <w:fldChar w:fldCharType="begin"/>
            </w:r>
            <w:r w:rsidR="00B6631E">
              <w:rPr>
                <w:noProof/>
                <w:webHidden/>
              </w:rPr>
              <w:instrText xml:space="preserve"> PAGEREF _Toc8739338 \h </w:instrText>
            </w:r>
            <w:r w:rsidR="00B6631E">
              <w:rPr>
                <w:noProof/>
                <w:webHidden/>
              </w:rPr>
            </w:r>
            <w:r w:rsidR="00B6631E">
              <w:rPr>
                <w:noProof/>
                <w:webHidden/>
              </w:rPr>
              <w:fldChar w:fldCharType="separate"/>
            </w:r>
            <w:r w:rsidR="00B6631E">
              <w:rPr>
                <w:noProof/>
                <w:webHidden/>
              </w:rPr>
              <w:t>6</w:t>
            </w:r>
            <w:r w:rsidR="00B6631E">
              <w:rPr>
                <w:noProof/>
                <w:webHidden/>
              </w:rPr>
              <w:fldChar w:fldCharType="end"/>
            </w:r>
          </w:hyperlink>
        </w:p>
        <w:p w14:paraId="43E65CE7" w14:textId="132233F4"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39" w:history="1">
            <w:r w:rsidR="00B6631E" w:rsidRPr="00731058">
              <w:rPr>
                <w:rStyle w:val="Hyperlink"/>
                <w:noProof/>
              </w:rPr>
              <w:t>1.4</w:t>
            </w:r>
            <w:r w:rsidR="00B6631E">
              <w:rPr>
                <w:rFonts w:asciiTheme="minorHAnsi" w:eastAsiaTheme="minorEastAsia" w:hAnsiTheme="minorHAnsi"/>
                <w:noProof/>
                <w:color w:val="auto"/>
                <w:spacing w:val="0"/>
                <w:lang w:eastAsia="en-AU"/>
              </w:rPr>
              <w:tab/>
            </w:r>
            <w:r w:rsidR="00B6631E" w:rsidRPr="00731058">
              <w:rPr>
                <w:rStyle w:val="Hyperlink"/>
                <w:noProof/>
              </w:rPr>
              <w:t>Acceptance of minutes</w:t>
            </w:r>
            <w:r w:rsidR="00B6631E">
              <w:rPr>
                <w:noProof/>
                <w:webHidden/>
              </w:rPr>
              <w:tab/>
            </w:r>
            <w:r w:rsidR="00B6631E">
              <w:rPr>
                <w:noProof/>
                <w:webHidden/>
              </w:rPr>
              <w:fldChar w:fldCharType="begin"/>
            </w:r>
            <w:r w:rsidR="00B6631E">
              <w:rPr>
                <w:noProof/>
                <w:webHidden/>
              </w:rPr>
              <w:instrText xml:space="preserve"> PAGEREF _Toc8739339 \h </w:instrText>
            </w:r>
            <w:r w:rsidR="00B6631E">
              <w:rPr>
                <w:noProof/>
                <w:webHidden/>
              </w:rPr>
            </w:r>
            <w:r w:rsidR="00B6631E">
              <w:rPr>
                <w:noProof/>
                <w:webHidden/>
              </w:rPr>
              <w:fldChar w:fldCharType="separate"/>
            </w:r>
            <w:r w:rsidR="00B6631E">
              <w:rPr>
                <w:noProof/>
                <w:webHidden/>
              </w:rPr>
              <w:t>6</w:t>
            </w:r>
            <w:r w:rsidR="00B6631E">
              <w:rPr>
                <w:noProof/>
                <w:webHidden/>
              </w:rPr>
              <w:fldChar w:fldCharType="end"/>
            </w:r>
          </w:hyperlink>
        </w:p>
        <w:p w14:paraId="7786D7FD" w14:textId="04048E6C"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0" w:history="1">
            <w:r w:rsidR="00B6631E" w:rsidRPr="00731058">
              <w:rPr>
                <w:rStyle w:val="Hyperlink"/>
                <w:noProof/>
              </w:rPr>
              <w:t>1.5</w:t>
            </w:r>
            <w:r w:rsidR="00B6631E">
              <w:rPr>
                <w:rFonts w:asciiTheme="minorHAnsi" w:eastAsiaTheme="minorEastAsia" w:hAnsiTheme="minorHAnsi"/>
                <w:noProof/>
                <w:color w:val="auto"/>
                <w:spacing w:val="0"/>
                <w:lang w:eastAsia="en-AU"/>
              </w:rPr>
              <w:tab/>
            </w:r>
            <w:r w:rsidR="00B6631E" w:rsidRPr="00731058">
              <w:rPr>
                <w:rStyle w:val="Hyperlink"/>
                <w:noProof/>
              </w:rPr>
              <w:t>Actions arising</w:t>
            </w:r>
            <w:r w:rsidR="00B6631E">
              <w:rPr>
                <w:noProof/>
                <w:webHidden/>
              </w:rPr>
              <w:tab/>
            </w:r>
            <w:r w:rsidR="00B6631E">
              <w:rPr>
                <w:noProof/>
                <w:webHidden/>
              </w:rPr>
              <w:fldChar w:fldCharType="begin"/>
            </w:r>
            <w:r w:rsidR="00B6631E">
              <w:rPr>
                <w:noProof/>
                <w:webHidden/>
              </w:rPr>
              <w:instrText xml:space="preserve"> PAGEREF _Toc8739340 \h </w:instrText>
            </w:r>
            <w:r w:rsidR="00B6631E">
              <w:rPr>
                <w:noProof/>
                <w:webHidden/>
              </w:rPr>
            </w:r>
            <w:r w:rsidR="00B6631E">
              <w:rPr>
                <w:noProof/>
                <w:webHidden/>
              </w:rPr>
              <w:fldChar w:fldCharType="separate"/>
            </w:r>
            <w:r w:rsidR="00B6631E">
              <w:rPr>
                <w:noProof/>
                <w:webHidden/>
              </w:rPr>
              <w:t>6</w:t>
            </w:r>
            <w:r w:rsidR="00B6631E">
              <w:rPr>
                <w:noProof/>
                <w:webHidden/>
              </w:rPr>
              <w:fldChar w:fldCharType="end"/>
            </w:r>
          </w:hyperlink>
        </w:p>
        <w:p w14:paraId="0B190F75" w14:textId="30DDA730"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1" w:history="1">
            <w:r w:rsidR="00B6631E" w:rsidRPr="00731058">
              <w:rPr>
                <w:rStyle w:val="Hyperlink"/>
                <w:noProof/>
              </w:rPr>
              <w:t>1.6</w:t>
            </w:r>
            <w:r w:rsidR="00B6631E">
              <w:rPr>
                <w:rFonts w:asciiTheme="minorHAnsi" w:eastAsiaTheme="minorEastAsia" w:hAnsiTheme="minorHAnsi"/>
                <w:noProof/>
                <w:color w:val="auto"/>
                <w:spacing w:val="0"/>
                <w:lang w:eastAsia="en-AU"/>
              </w:rPr>
              <w:tab/>
            </w:r>
            <w:r w:rsidR="00B6631E" w:rsidRPr="00731058">
              <w:rPr>
                <w:rStyle w:val="Hyperlink"/>
                <w:noProof/>
              </w:rPr>
              <w:t>Out of session correspondence</w:t>
            </w:r>
            <w:r w:rsidR="00B6631E">
              <w:rPr>
                <w:noProof/>
                <w:webHidden/>
              </w:rPr>
              <w:tab/>
            </w:r>
            <w:r w:rsidR="00B6631E">
              <w:rPr>
                <w:noProof/>
                <w:webHidden/>
              </w:rPr>
              <w:fldChar w:fldCharType="begin"/>
            </w:r>
            <w:r w:rsidR="00B6631E">
              <w:rPr>
                <w:noProof/>
                <w:webHidden/>
              </w:rPr>
              <w:instrText xml:space="preserve"> PAGEREF _Toc8739341 \h </w:instrText>
            </w:r>
            <w:r w:rsidR="00B6631E">
              <w:rPr>
                <w:noProof/>
                <w:webHidden/>
              </w:rPr>
            </w:r>
            <w:r w:rsidR="00B6631E">
              <w:rPr>
                <w:noProof/>
                <w:webHidden/>
              </w:rPr>
              <w:fldChar w:fldCharType="separate"/>
            </w:r>
            <w:r w:rsidR="00B6631E">
              <w:rPr>
                <w:noProof/>
                <w:webHidden/>
              </w:rPr>
              <w:t>19</w:t>
            </w:r>
            <w:r w:rsidR="00B6631E">
              <w:rPr>
                <w:noProof/>
                <w:webHidden/>
              </w:rPr>
              <w:fldChar w:fldCharType="end"/>
            </w:r>
          </w:hyperlink>
        </w:p>
        <w:p w14:paraId="5B72A96F" w14:textId="0BC124E8"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42" w:history="1">
            <w:r w:rsidR="00B6631E" w:rsidRPr="00731058">
              <w:rPr>
                <w:rStyle w:val="Hyperlink"/>
                <w:rFonts w:eastAsia="Times New Roman"/>
                <w:lang w:eastAsia="en-AU"/>
              </w:rPr>
              <w:t>2</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Fonts w:eastAsia="Times New Roman"/>
                <w:lang w:eastAsia="en-AU"/>
              </w:rPr>
              <w:t>Review of fishery performance</w:t>
            </w:r>
            <w:r w:rsidR="00B6631E">
              <w:rPr>
                <w:webHidden/>
              </w:rPr>
              <w:tab/>
            </w:r>
            <w:r w:rsidR="00B6631E">
              <w:rPr>
                <w:webHidden/>
              </w:rPr>
              <w:fldChar w:fldCharType="begin"/>
            </w:r>
            <w:r w:rsidR="00B6631E">
              <w:rPr>
                <w:webHidden/>
              </w:rPr>
              <w:instrText xml:space="preserve"> PAGEREF _Toc8739342 \h </w:instrText>
            </w:r>
            <w:r w:rsidR="00B6631E">
              <w:rPr>
                <w:webHidden/>
              </w:rPr>
            </w:r>
            <w:r w:rsidR="00B6631E">
              <w:rPr>
                <w:webHidden/>
              </w:rPr>
              <w:fldChar w:fldCharType="separate"/>
            </w:r>
            <w:r w:rsidR="00B6631E">
              <w:rPr>
                <w:webHidden/>
              </w:rPr>
              <w:t>19</w:t>
            </w:r>
            <w:r w:rsidR="00B6631E">
              <w:rPr>
                <w:webHidden/>
              </w:rPr>
              <w:fldChar w:fldCharType="end"/>
            </w:r>
          </w:hyperlink>
        </w:p>
        <w:p w14:paraId="58DAEE6D" w14:textId="33329201"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3" w:history="1">
            <w:r w:rsidR="00B6631E" w:rsidRPr="00731058">
              <w:rPr>
                <w:rStyle w:val="Hyperlink"/>
                <w:rFonts w:eastAsia="Times New Roman"/>
                <w:noProof/>
              </w:rPr>
              <w:t>2.1</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rPr>
              <w:t>Catchwatch report</w:t>
            </w:r>
            <w:r w:rsidR="00B6631E">
              <w:rPr>
                <w:noProof/>
                <w:webHidden/>
              </w:rPr>
              <w:tab/>
            </w:r>
            <w:r w:rsidR="00B6631E">
              <w:rPr>
                <w:noProof/>
                <w:webHidden/>
              </w:rPr>
              <w:fldChar w:fldCharType="begin"/>
            </w:r>
            <w:r w:rsidR="00B6631E">
              <w:rPr>
                <w:noProof/>
                <w:webHidden/>
              </w:rPr>
              <w:instrText xml:space="preserve"> PAGEREF _Toc8739343 \h </w:instrText>
            </w:r>
            <w:r w:rsidR="00B6631E">
              <w:rPr>
                <w:noProof/>
                <w:webHidden/>
              </w:rPr>
            </w:r>
            <w:r w:rsidR="00B6631E">
              <w:rPr>
                <w:noProof/>
                <w:webHidden/>
              </w:rPr>
              <w:fldChar w:fldCharType="separate"/>
            </w:r>
            <w:r w:rsidR="00B6631E">
              <w:rPr>
                <w:noProof/>
                <w:webHidden/>
              </w:rPr>
              <w:t>19</w:t>
            </w:r>
            <w:r w:rsidR="00B6631E">
              <w:rPr>
                <w:noProof/>
                <w:webHidden/>
              </w:rPr>
              <w:fldChar w:fldCharType="end"/>
            </w:r>
          </w:hyperlink>
        </w:p>
        <w:p w14:paraId="61F9A30A" w14:textId="326F872D"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4" w:history="1">
            <w:r w:rsidR="00B6631E" w:rsidRPr="00731058">
              <w:rPr>
                <w:rStyle w:val="Hyperlink"/>
                <w:rFonts w:eastAsia="Times New Roman"/>
                <w:noProof/>
                <w:lang w:eastAsia="en-AU"/>
              </w:rPr>
              <w:t>2.2</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lang w:eastAsia="en-AU"/>
              </w:rPr>
              <w:t>Current catches and effort in the domestic fishery</w:t>
            </w:r>
            <w:r w:rsidR="00B6631E">
              <w:rPr>
                <w:noProof/>
                <w:webHidden/>
              </w:rPr>
              <w:tab/>
            </w:r>
            <w:r w:rsidR="00B6631E">
              <w:rPr>
                <w:noProof/>
                <w:webHidden/>
              </w:rPr>
              <w:fldChar w:fldCharType="begin"/>
            </w:r>
            <w:r w:rsidR="00B6631E">
              <w:rPr>
                <w:noProof/>
                <w:webHidden/>
              </w:rPr>
              <w:instrText xml:space="preserve"> PAGEREF _Toc8739344 \h </w:instrText>
            </w:r>
            <w:r w:rsidR="00B6631E">
              <w:rPr>
                <w:noProof/>
                <w:webHidden/>
              </w:rPr>
            </w:r>
            <w:r w:rsidR="00B6631E">
              <w:rPr>
                <w:noProof/>
                <w:webHidden/>
              </w:rPr>
              <w:fldChar w:fldCharType="separate"/>
            </w:r>
            <w:r w:rsidR="00B6631E">
              <w:rPr>
                <w:noProof/>
                <w:webHidden/>
              </w:rPr>
              <w:t>19</w:t>
            </w:r>
            <w:r w:rsidR="00B6631E">
              <w:rPr>
                <w:noProof/>
                <w:webHidden/>
              </w:rPr>
              <w:fldChar w:fldCharType="end"/>
            </w:r>
          </w:hyperlink>
        </w:p>
        <w:p w14:paraId="40F08F7F" w14:textId="2CDA6C09"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5" w:history="1">
            <w:r w:rsidR="00B6631E" w:rsidRPr="00731058">
              <w:rPr>
                <w:rStyle w:val="Hyperlink"/>
                <w:rFonts w:eastAsia="Times New Roman"/>
                <w:noProof/>
              </w:rPr>
              <w:t>2.3</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rPr>
              <w:t>International meetings update</w:t>
            </w:r>
            <w:r w:rsidR="00B6631E">
              <w:rPr>
                <w:noProof/>
                <w:webHidden/>
              </w:rPr>
              <w:tab/>
            </w:r>
            <w:r w:rsidR="00B6631E">
              <w:rPr>
                <w:noProof/>
                <w:webHidden/>
              </w:rPr>
              <w:fldChar w:fldCharType="begin"/>
            </w:r>
            <w:r w:rsidR="00B6631E">
              <w:rPr>
                <w:noProof/>
                <w:webHidden/>
              </w:rPr>
              <w:instrText xml:space="preserve"> PAGEREF _Toc8739345 \h </w:instrText>
            </w:r>
            <w:r w:rsidR="00B6631E">
              <w:rPr>
                <w:noProof/>
                <w:webHidden/>
              </w:rPr>
            </w:r>
            <w:r w:rsidR="00B6631E">
              <w:rPr>
                <w:noProof/>
                <w:webHidden/>
              </w:rPr>
              <w:fldChar w:fldCharType="separate"/>
            </w:r>
            <w:r w:rsidR="00B6631E">
              <w:rPr>
                <w:noProof/>
                <w:webHidden/>
              </w:rPr>
              <w:t>20</w:t>
            </w:r>
            <w:r w:rsidR="00B6631E">
              <w:rPr>
                <w:noProof/>
                <w:webHidden/>
              </w:rPr>
              <w:fldChar w:fldCharType="end"/>
            </w:r>
          </w:hyperlink>
        </w:p>
        <w:p w14:paraId="67BDE54F" w14:textId="1DB86000"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6" w:history="1">
            <w:r w:rsidR="00B6631E" w:rsidRPr="00731058">
              <w:rPr>
                <w:rStyle w:val="Hyperlink"/>
                <w:rFonts w:eastAsia="Times New Roman"/>
                <w:noProof/>
              </w:rPr>
              <w:t>2.4</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rPr>
              <w:t>TTMAC and AFMA Commission update</w:t>
            </w:r>
            <w:r w:rsidR="00B6631E">
              <w:rPr>
                <w:noProof/>
                <w:webHidden/>
              </w:rPr>
              <w:tab/>
            </w:r>
            <w:r w:rsidR="00B6631E">
              <w:rPr>
                <w:noProof/>
                <w:webHidden/>
              </w:rPr>
              <w:fldChar w:fldCharType="begin"/>
            </w:r>
            <w:r w:rsidR="00B6631E">
              <w:rPr>
                <w:noProof/>
                <w:webHidden/>
              </w:rPr>
              <w:instrText xml:space="preserve"> PAGEREF _Toc8739346 \h </w:instrText>
            </w:r>
            <w:r w:rsidR="00B6631E">
              <w:rPr>
                <w:noProof/>
                <w:webHidden/>
              </w:rPr>
            </w:r>
            <w:r w:rsidR="00B6631E">
              <w:rPr>
                <w:noProof/>
                <w:webHidden/>
              </w:rPr>
              <w:fldChar w:fldCharType="separate"/>
            </w:r>
            <w:r w:rsidR="00B6631E">
              <w:rPr>
                <w:noProof/>
                <w:webHidden/>
              </w:rPr>
              <w:t>20</w:t>
            </w:r>
            <w:r w:rsidR="00B6631E">
              <w:rPr>
                <w:noProof/>
                <w:webHidden/>
              </w:rPr>
              <w:fldChar w:fldCharType="end"/>
            </w:r>
          </w:hyperlink>
        </w:p>
        <w:p w14:paraId="7B12F04C" w14:textId="51A48340"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7" w:history="1">
            <w:r w:rsidR="00B6631E" w:rsidRPr="00731058">
              <w:rPr>
                <w:rStyle w:val="Hyperlink"/>
                <w:rFonts w:eastAsia="Times New Roman"/>
                <w:noProof/>
              </w:rPr>
              <w:t>2.5</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rPr>
              <w:t>General update of the outcomes from the half-day economic and half-day logbook review workshops</w:t>
            </w:r>
            <w:r w:rsidR="00B6631E">
              <w:rPr>
                <w:noProof/>
                <w:webHidden/>
              </w:rPr>
              <w:tab/>
            </w:r>
            <w:r w:rsidR="00B6631E">
              <w:rPr>
                <w:noProof/>
                <w:webHidden/>
              </w:rPr>
              <w:fldChar w:fldCharType="begin"/>
            </w:r>
            <w:r w:rsidR="00B6631E">
              <w:rPr>
                <w:noProof/>
                <w:webHidden/>
              </w:rPr>
              <w:instrText xml:space="preserve"> PAGEREF _Toc8739347 \h </w:instrText>
            </w:r>
            <w:r w:rsidR="00B6631E">
              <w:rPr>
                <w:noProof/>
                <w:webHidden/>
              </w:rPr>
            </w:r>
            <w:r w:rsidR="00B6631E">
              <w:rPr>
                <w:noProof/>
                <w:webHidden/>
              </w:rPr>
              <w:fldChar w:fldCharType="separate"/>
            </w:r>
            <w:r w:rsidR="00B6631E">
              <w:rPr>
                <w:noProof/>
                <w:webHidden/>
              </w:rPr>
              <w:t>21</w:t>
            </w:r>
            <w:r w:rsidR="00B6631E">
              <w:rPr>
                <w:noProof/>
                <w:webHidden/>
              </w:rPr>
              <w:fldChar w:fldCharType="end"/>
            </w:r>
          </w:hyperlink>
        </w:p>
        <w:p w14:paraId="20998354" w14:textId="3F2D4EA0"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48" w:history="1">
            <w:r w:rsidR="00B6631E" w:rsidRPr="00731058">
              <w:rPr>
                <w:rStyle w:val="Hyperlink"/>
              </w:rPr>
              <w:t>3</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Fonts w:eastAsia="Times"/>
              </w:rPr>
              <w:t>Harvest Strategy redevelopment</w:t>
            </w:r>
            <w:r w:rsidR="00B6631E">
              <w:rPr>
                <w:webHidden/>
              </w:rPr>
              <w:tab/>
            </w:r>
            <w:r w:rsidR="00B6631E">
              <w:rPr>
                <w:webHidden/>
              </w:rPr>
              <w:fldChar w:fldCharType="begin"/>
            </w:r>
            <w:r w:rsidR="00B6631E">
              <w:rPr>
                <w:webHidden/>
              </w:rPr>
              <w:instrText xml:space="preserve"> PAGEREF _Toc8739348 \h </w:instrText>
            </w:r>
            <w:r w:rsidR="00B6631E">
              <w:rPr>
                <w:webHidden/>
              </w:rPr>
            </w:r>
            <w:r w:rsidR="00B6631E">
              <w:rPr>
                <w:webHidden/>
              </w:rPr>
              <w:fldChar w:fldCharType="separate"/>
            </w:r>
            <w:r w:rsidR="00B6631E">
              <w:rPr>
                <w:webHidden/>
              </w:rPr>
              <w:t>23</w:t>
            </w:r>
            <w:r w:rsidR="00B6631E">
              <w:rPr>
                <w:webHidden/>
              </w:rPr>
              <w:fldChar w:fldCharType="end"/>
            </w:r>
          </w:hyperlink>
        </w:p>
        <w:p w14:paraId="3C5000C3" w14:textId="538EAC90"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49" w:history="1">
            <w:r w:rsidR="00B6631E" w:rsidRPr="00731058">
              <w:rPr>
                <w:rStyle w:val="Hyperlink"/>
                <w:rFonts w:eastAsia="Times"/>
                <w:noProof/>
              </w:rPr>
              <w:t>3.1</w:t>
            </w:r>
            <w:r w:rsidR="00B6631E">
              <w:rPr>
                <w:rFonts w:asciiTheme="minorHAnsi" w:eastAsiaTheme="minorEastAsia" w:hAnsiTheme="minorHAnsi"/>
                <w:noProof/>
                <w:color w:val="auto"/>
                <w:spacing w:val="0"/>
                <w:lang w:eastAsia="en-AU"/>
              </w:rPr>
              <w:tab/>
            </w:r>
            <w:r w:rsidR="00B6631E" w:rsidRPr="00731058">
              <w:rPr>
                <w:rStyle w:val="Hyperlink"/>
                <w:rFonts w:eastAsia="Times"/>
                <w:noProof/>
              </w:rPr>
              <w:t>Redevelopment status update</w:t>
            </w:r>
            <w:r w:rsidR="00B6631E">
              <w:rPr>
                <w:noProof/>
                <w:webHidden/>
              </w:rPr>
              <w:tab/>
            </w:r>
            <w:r w:rsidR="00B6631E">
              <w:rPr>
                <w:noProof/>
                <w:webHidden/>
              </w:rPr>
              <w:fldChar w:fldCharType="begin"/>
            </w:r>
            <w:r w:rsidR="00B6631E">
              <w:rPr>
                <w:noProof/>
                <w:webHidden/>
              </w:rPr>
              <w:instrText xml:space="preserve"> PAGEREF _Toc8739349 \h </w:instrText>
            </w:r>
            <w:r w:rsidR="00B6631E">
              <w:rPr>
                <w:noProof/>
                <w:webHidden/>
              </w:rPr>
            </w:r>
            <w:r w:rsidR="00B6631E">
              <w:rPr>
                <w:noProof/>
                <w:webHidden/>
              </w:rPr>
              <w:fldChar w:fldCharType="separate"/>
            </w:r>
            <w:r w:rsidR="00B6631E">
              <w:rPr>
                <w:noProof/>
                <w:webHidden/>
              </w:rPr>
              <w:t>23</w:t>
            </w:r>
            <w:r w:rsidR="00B6631E">
              <w:rPr>
                <w:noProof/>
                <w:webHidden/>
              </w:rPr>
              <w:fldChar w:fldCharType="end"/>
            </w:r>
          </w:hyperlink>
        </w:p>
        <w:p w14:paraId="643A0B1C" w14:textId="4108E862"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0" w:history="1">
            <w:r w:rsidR="00B6631E" w:rsidRPr="00731058">
              <w:rPr>
                <w:rStyle w:val="Hyperlink"/>
                <w:rFonts w:eastAsia="Times New Roman"/>
                <w:noProof/>
              </w:rPr>
              <w:t>3.2</w:t>
            </w:r>
            <w:r w:rsidR="00B6631E">
              <w:rPr>
                <w:rFonts w:asciiTheme="minorHAnsi" w:eastAsiaTheme="minorEastAsia" w:hAnsiTheme="minorHAnsi"/>
                <w:noProof/>
                <w:color w:val="auto"/>
                <w:spacing w:val="0"/>
                <w:lang w:eastAsia="en-AU"/>
              </w:rPr>
              <w:tab/>
            </w:r>
            <w:r w:rsidR="00B6631E" w:rsidRPr="00731058">
              <w:rPr>
                <w:rStyle w:val="Hyperlink"/>
                <w:rFonts w:eastAsia="Times New Roman"/>
                <w:noProof/>
              </w:rPr>
              <w:t>Temporal changes in fishing methods</w:t>
            </w:r>
            <w:r w:rsidR="00B6631E">
              <w:rPr>
                <w:noProof/>
                <w:webHidden/>
              </w:rPr>
              <w:tab/>
            </w:r>
            <w:r w:rsidR="00B6631E">
              <w:rPr>
                <w:noProof/>
                <w:webHidden/>
              </w:rPr>
              <w:fldChar w:fldCharType="begin"/>
            </w:r>
            <w:r w:rsidR="00B6631E">
              <w:rPr>
                <w:noProof/>
                <w:webHidden/>
              </w:rPr>
              <w:instrText xml:space="preserve"> PAGEREF _Toc8739350 \h </w:instrText>
            </w:r>
            <w:r w:rsidR="00B6631E">
              <w:rPr>
                <w:noProof/>
                <w:webHidden/>
              </w:rPr>
            </w:r>
            <w:r w:rsidR="00B6631E">
              <w:rPr>
                <w:noProof/>
                <w:webHidden/>
              </w:rPr>
              <w:fldChar w:fldCharType="separate"/>
            </w:r>
            <w:r w:rsidR="00B6631E">
              <w:rPr>
                <w:noProof/>
                <w:webHidden/>
              </w:rPr>
              <w:t>23</w:t>
            </w:r>
            <w:r w:rsidR="00B6631E">
              <w:rPr>
                <w:noProof/>
                <w:webHidden/>
              </w:rPr>
              <w:fldChar w:fldCharType="end"/>
            </w:r>
          </w:hyperlink>
        </w:p>
        <w:p w14:paraId="21C91BF2" w14:textId="6D4E3C59"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1" w:history="1">
            <w:r w:rsidR="00B6631E" w:rsidRPr="00731058">
              <w:rPr>
                <w:rStyle w:val="Hyperlink"/>
                <w:noProof/>
              </w:rPr>
              <w:t>3.3</w:t>
            </w:r>
            <w:r w:rsidR="00B6631E">
              <w:rPr>
                <w:rFonts w:asciiTheme="minorHAnsi" w:eastAsiaTheme="minorEastAsia" w:hAnsiTheme="minorHAnsi"/>
                <w:noProof/>
                <w:color w:val="auto"/>
                <w:spacing w:val="0"/>
                <w:lang w:eastAsia="en-AU"/>
              </w:rPr>
              <w:tab/>
            </w:r>
            <w:r w:rsidR="00B6631E" w:rsidRPr="00731058">
              <w:rPr>
                <w:rStyle w:val="Hyperlink"/>
                <w:noProof/>
              </w:rPr>
              <w:t>Redevelopment of suite of Operating Models to test candidate harvest strategies (CSIRO)</w:t>
            </w:r>
            <w:r w:rsidR="00B6631E">
              <w:rPr>
                <w:noProof/>
                <w:webHidden/>
              </w:rPr>
              <w:tab/>
            </w:r>
            <w:r w:rsidR="00B6631E">
              <w:rPr>
                <w:noProof/>
                <w:webHidden/>
              </w:rPr>
              <w:fldChar w:fldCharType="begin"/>
            </w:r>
            <w:r w:rsidR="00B6631E">
              <w:rPr>
                <w:noProof/>
                <w:webHidden/>
              </w:rPr>
              <w:instrText xml:space="preserve"> PAGEREF _Toc8739351 \h </w:instrText>
            </w:r>
            <w:r w:rsidR="00B6631E">
              <w:rPr>
                <w:noProof/>
                <w:webHidden/>
              </w:rPr>
            </w:r>
            <w:r w:rsidR="00B6631E">
              <w:rPr>
                <w:noProof/>
                <w:webHidden/>
              </w:rPr>
              <w:fldChar w:fldCharType="separate"/>
            </w:r>
            <w:r w:rsidR="00B6631E">
              <w:rPr>
                <w:noProof/>
                <w:webHidden/>
              </w:rPr>
              <w:t>25</w:t>
            </w:r>
            <w:r w:rsidR="00B6631E">
              <w:rPr>
                <w:noProof/>
                <w:webHidden/>
              </w:rPr>
              <w:fldChar w:fldCharType="end"/>
            </w:r>
          </w:hyperlink>
        </w:p>
        <w:p w14:paraId="3B41E689" w14:textId="37B8105B"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2" w:history="1">
            <w:r w:rsidR="00B6631E" w:rsidRPr="00731058">
              <w:rPr>
                <w:rStyle w:val="Hyperlink"/>
                <w:noProof/>
              </w:rPr>
              <w:t>3.4</w:t>
            </w:r>
            <w:r w:rsidR="00B6631E">
              <w:rPr>
                <w:rFonts w:asciiTheme="minorHAnsi" w:eastAsiaTheme="minorEastAsia" w:hAnsiTheme="minorHAnsi"/>
                <w:noProof/>
                <w:color w:val="auto"/>
                <w:spacing w:val="0"/>
                <w:lang w:eastAsia="en-AU"/>
              </w:rPr>
              <w:tab/>
            </w:r>
            <w:r w:rsidR="00B6631E" w:rsidRPr="00731058">
              <w:rPr>
                <w:rStyle w:val="Hyperlink"/>
                <w:noProof/>
              </w:rPr>
              <w:t>Initial thoughts on Harvest Control Rule structure and performance indicators (target/limit reference points, risk levels) (CSIRO)</w:t>
            </w:r>
            <w:r w:rsidR="00B6631E">
              <w:rPr>
                <w:noProof/>
                <w:webHidden/>
              </w:rPr>
              <w:tab/>
            </w:r>
            <w:r w:rsidR="00B6631E">
              <w:rPr>
                <w:noProof/>
                <w:webHidden/>
              </w:rPr>
              <w:fldChar w:fldCharType="begin"/>
            </w:r>
            <w:r w:rsidR="00B6631E">
              <w:rPr>
                <w:noProof/>
                <w:webHidden/>
              </w:rPr>
              <w:instrText xml:space="preserve"> PAGEREF _Toc8739352 \h </w:instrText>
            </w:r>
            <w:r w:rsidR="00B6631E">
              <w:rPr>
                <w:noProof/>
                <w:webHidden/>
              </w:rPr>
            </w:r>
            <w:r w:rsidR="00B6631E">
              <w:rPr>
                <w:noProof/>
                <w:webHidden/>
              </w:rPr>
              <w:fldChar w:fldCharType="separate"/>
            </w:r>
            <w:r w:rsidR="00B6631E">
              <w:rPr>
                <w:noProof/>
                <w:webHidden/>
              </w:rPr>
              <w:t>27</w:t>
            </w:r>
            <w:r w:rsidR="00B6631E">
              <w:rPr>
                <w:noProof/>
                <w:webHidden/>
              </w:rPr>
              <w:fldChar w:fldCharType="end"/>
            </w:r>
          </w:hyperlink>
        </w:p>
        <w:p w14:paraId="6A35E484" w14:textId="3634A1D7"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53" w:history="1">
            <w:r w:rsidR="00B6631E" w:rsidRPr="00731058">
              <w:rPr>
                <w:rStyle w:val="Hyperlink"/>
              </w:rPr>
              <w:t>4</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Pr>
              <w:t>Fisheries Management Strategy</w:t>
            </w:r>
            <w:r w:rsidR="00B6631E">
              <w:rPr>
                <w:webHidden/>
              </w:rPr>
              <w:tab/>
            </w:r>
            <w:r w:rsidR="00B6631E">
              <w:rPr>
                <w:webHidden/>
              </w:rPr>
              <w:fldChar w:fldCharType="begin"/>
            </w:r>
            <w:r w:rsidR="00B6631E">
              <w:rPr>
                <w:webHidden/>
              </w:rPr>
              <w:instrText xml:space="preserve"> PAGEREF _Toc8739353 \h </w:instrText>
            </w:r>
            <w:r w:rsidR="00B6631E">
              <w:rPr>
                <w:webHidden/>
              </w:rPr>
            </w:r>
            <w:r w:rsidR="00B6631E">
              <w:rPr>
                <w:webHidden/>
              </w:rPr>
              <w:fldChar w:fldCharType="separate"/>
            </w:r>
            <w:r w:rsidR="00B6631E">
              <w:rPr>
                <w:webHidden/>
              </w:rPr>
              <w:t>30</w:t>
            </w:r>
            <w:r w:rsidR="00B6631E">
              <w:rPr>
                <w:webHidden/>
              </w:rPr>
              <w:fldChar w:fldCharType="end"/>
            </w:r>
          </w:hyperlink>
        </w:p>
        <w:p w14:paraId="308C987C" w14:textId="6576A153"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4" w:history="1">
            <w:r w:rsidR="00B6631E" w:rsidRPr="00731058">
              <w:rPr>
                <w:rStyle w:val="Hyperlink"/>
                <w:noProof/>
              </w:rPr>
              <w:t>4.1</w:t>
            </w:r>
            <w:r w:rsidR="00B6631E">
              <w:rPr>
                <w:rFonts w:asciiTheme="minorHAnsi" w:eastAsiaTheme="minorEastAsia" w:hAnsiTheme="minorHAnsi"/>
                <w:noProof/>
                <w:color w:val="auto"/>
                <w:spacing w:val="0"/>
                <w:lang w:eastAsia="en-AU"/>
              </w:rPr>
              <w:tab/>
            </w:r>
            <w:r w:rsidR="00B6631E" w:rsidRPr="00731058">
              <w:rPr>
                <w:rStyle w:val="Hyperlink"/>
                <w:noProof/>
              </w:rPr>
              <w:t>FMS</w:t>
            </w:r>
            <w:r w:rsidR="00B6631E">
              <w:rPr>
                <w:noProof/>
                <w:webHidden/>
              </w:rPr>
              <w:tab/>
            </w:r>
            <w:r w:rsidR="00B6631E">
              <w:rPr>
                <w:noProof/>
                <w:webHidden/>
              </w:rPr>
              <w:fldChar w:fldCharType="begin"/>
            </w:r>
            <w:r w:rsidR="00B6631E">
              <w:rPr>
                <w:noProof/>
                <w:webHidden/>
              </w:rPr>
              <w:instrText xml:space="preserve"> PAGEREF _Toc8739354 \h </w:instrText>
            </w:r>
            <w:r w:rsidR="00B6631E">
              <w:rPr>
                <w:noProof/>
                <w:webHidden/>
              </w:rPr>
            </w:r>
            <w:r w:rsidR="00B6631E">
              <w:rPr>
                <w:noProof/>
                <w:webHidden/>
              </w:rPr>
              <w:fldChar w:fldCharType="separate"/>
            </w:r>
            <w:r w:rsidR="00B6631E">
              <w:rPr>
                <w:noProof/>
                <w:webHidden/>
              </w:rPr>
              <w:t>30</w:t>
            </w:r>
            <w:r w:rsidR="00B6631E">
              <w:rPr>
                <w:noProof/>
                <w:webHidden/>
              </w:rPr>
              <w:fldChar w:fldCharType="end"/>
            </w:r>
          </w:hyperlink>
        </w:p>
        <w:p w14:paraId="1CC2A28B" w14:textId="25889A12"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55" w:history="1">
            <w:r w:rsidR="00B6631E" w:rsidRPr="00731058">
              <w:rPr>
                <w:rStyle w:val="Hyperlink"/>
              </w:rPr>
              <w:t>5</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Pr>
              <w:t>Research update</w:t>
            </w:r>
            <w:r w:rsidR="00B6631E">
              <w:rPr>
                <w:webHidden/>
              </w:rPr>
              <w:tab/>
            </w:r>
            <w:r w:rsidR="00B6631E">
              <w:rPr>
                <w:webHidden/>
              </w:rPr>
              <w:fldChar w:fldCharType="begin"/>
            </w:r>
            <w:r w:rsidR="00B6631E">
              <w:rPr>
                <w:webHidden/>
              </w:rPr>
              <w:instrText xml:space="preserve"> PAGEREF _Toc8739355 \h </w:instrText>
            </w:r>
            <w:r w:rsidR="00B6631E">
              <w:rPr>
                <w:webHidden/>
              </w:rPr>
            </w:r>
            <w:r w:rsidR="00B6631E">
              <w:rPr>
                <w:webHidden/>
              </w:rPr>
              <w:fldChar w:fldCharType="separate"/>
            </w:r>
            <w:r w:rsidR="00B6631E">
              <w:rPr>
                <w:webHidden/>
              </w:rPr>
              <w:t>31</w:t>
            </w:r>
            <w:r w:rsidR="00B6631E">
              <w:rPr>
                <w:webHidden/>
              </w:rPr>
              <w:fldChar w:fldCharType="end"/>
            </w:r>
          </w:hyperlink>
        </w:p>
        <w:p w14:paraId="71E26BA3" w14:textId="5B6DC83E" w:rsidR="00B6631E" w:rsidRDefault="00616ADF">
          <w:pPr>
            <w:pStyle w:val="TOC3"/>
            <w:tabs>
              <w:tab w:val="right" w:leader="dot" w:pos="9628"/>
            </w:tabs>
            <w:rPr>
              <w:rFonts w:asciiTheme="minorHAnsi" w:eastAsiaTheme="minorEastAsia" w:hAnsiTheme="minorHAnsi"/>
              <w:noProof/>
              <w:color w:val="auto"/>
              <w:spacing w:val="0"/>
              <w:lang w:eastAsia="en-AU"/>
            </w:rPr>
          </w:pPr>
          <w:hyperlink w:anchor="_Toc8739356" w:history="1">
            <w:r w:rsidR="00B6631E" w:rsidRPr="00731058">
              <w:rPr>
                <w:rStyle w:val="Hyperlink"/>
                <w:noProof/>
              </w:rPr>
              <w:t>5.1 Processes and deadline update</w:t>
            </w:r>
            <w:r w:rsidR="00B6631E">
              <w:rPr>
                <w:noProof/>
                <w:webHidden/>
              </w:rPr>
              <w:tab/>
            </w:r>
            <w:r w:rsidR="00B6631E">
              <w:rPr>
                <w:noProof/>
                <w:webHidden/>
              </w:rPr>
              <w:fldChar w:fldCharType="begin"/>
            </w:r>
            <w:r w:rsidR="00B6631E">
              <w:rPr>
                <w:noProof/>
                <w:webHidden/>
              </w:rPr>
              <w:instrText xml:space="preserve"> PAGEREF _Toc8739356 \h </w:instrText>
            </w:r>
            <w:r w:rsidR="00B6631E">
              <w:rPr>
                <w:noProof/>
                <w:webHidden/>
              </w:rPr>
            </w:r>
            <w:r w:rsidR="00B6631E">
              <w:rPr>
                <w:noProof/>
                <w:webHidden/>
              </w:rPr>
              <w:fldChar w:fldCharType="separate"/>
            </w:r>
            <w:r w:rsidR="00B6631E">
              <w:rPr>
                <w:noProof/>
                <w:webHidden/>
              </w:rPr>
              <w:t>31</w:t>
            </w:r>
            <w:r w:rsidR="00B6631E">
              <w:rPr>
                <w:noProof/>
                <w:webHidden/>
              </w:rPr>
              <w:fldChar w:fldCharType="end"/>
            </w:r>
          </w:hyperlink>
        </w:p>
        <w:p w14:paraId="16482E73" w14:textId="44BDE406"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7" w:history="1">
            <w:r w:rsidR="00B6631E" w:rsidRPr="00731058">
              <w:rPr>
                <w:rStyle w:val="Hyperlink"/>
                <w:noProof/>
              </w:rPr>
              <w:t>5.2</w:t>
            </w:r>
            <w:r w:rsidR="00B6631E">
              <w:rPr>
                <w:rFonts w:asciiTheme="minorHAnsi" w:eastAsiaTheme="minorEastAsia" w:hAnsiTheme="minorHAnsi"/>
                <w:noProof/>
                <w:color w:val="auto"/>
                <w:spacing w:val="0"/>
                <w:lang w:eastAsia="en-AU"/>
              </w:rPr>
              <w:tab/>
            </w:r>
            <w:r w:rsidR="00B6631E" w:rsidRPr="00731058">
              <w:rPr>
                <w:rStyle w:val="Hyperlink"/>
                <w:noProof/>
              </w:rPr>
              <w:t>Fisheries Oceanography Project Steering Committee update (CSIRO/AFMA)</w:t>
            </w:r>
            <w:r w:rsidR="00B6631E">
              <w:rPr>
                <w:noProof/>
                <w:webHidden/>
              </w:rPr>
              <w:tab/>
            </w:r>
            <w:r w:rsidR="00B6631E">
              <w:rPr>
                <w:noProof/>
                <w:webHidden/>
              </w:rPr>
              <w:fldChar w:fldCharType="begin"/>
            </w:r>
            <w:r w:rsidR="00B6631E">
              <w:rPr>
                <w:noProof/>
                <w:webHidden/>
              </w:rPr>
              <w:instrText xml:space="preserve"> PAGEREF _Toc8739357 \h </w:instrText>
            </w:r>
            <w:r w:rsidR="00B6631E">
              <w:rPr>
                <w:noProof/>
                <w:webHidden/>
              </w:rPr>
            </w:r>
            <w:r w:rsidR="00B6631E">
              <w:rPr>
                <w:noProof/>
                <w:webHidden/>
              </w:rPr>
              <w:fldChar w:fldCharType="separate"/>
            </w:r>
            <w:r w:rsidR="00B6631E">
              <w:rPr>
                <w:noProof/>
                <w:webHidden/>
              </w:rPr>
              <w:t>31</w:t>
            </w:r>
            <w:r w:rsidR="00B6631E">
              <w:rPr>
                <w:noProof/>
                <w:webHidden/>
              </w:rPr>
              <w:fldChar w:fldCharType="end"/>
            </w:r>
          </w:hyperlink>
        </w:p>
        <w:p w14:paraId="6A2AAA59" w14:textId="22958AD4" w:rsidR="00B6631E" w:rsidRDefault="00616ADF">
          <w:pPr>
            <w:pStyle w:val="TOC3"/>
            <w:tabs>
              <w:tab w:val="right" w:leader="dot" w:pos="9628"/>
            </w:tabs>
            <w:rPr>
              <w:rFonts w:asciiTheme="minorHAnsi" w:eastAsiaTheme="minorEastAsia" w:hAnsiTheme="minorHAnsi"/>
              <w:noProof/>
              <w:color w:val="auto"/>
              <w:spacing w:val="0"/>
              <w:lang w:eastAsia="en-AU"/>
            </w:rPr>
          </w:pPr>
          <w:hyperlink w:anchor="_Toc8739358" w:history="1">
            <w:r w:rsidR="00B6631E" w:rsidRPr="00731058">
              <w:rPr>
                <w:rStyle w:val="Hyperlink"/>
                <w:noProof/>
              </w:rPr>
              <w:t>5.3 Update on the Genetics project – Dr Karen Evans</w:t>
            </w:r>
            <w:r w:rsidR="00B6631E">
              <w:rPr>
                <w:noProof/>
                <w:webHidden/>
              </w:rPr>
              <w:tab/>
            </w:r>
            <w:r w:rsidR="00B6631E">
              <w:rPr>
                <w:noProof/>
                <w:webHidden/>
              </w:rPr>
              <w:fldChar w:fldCharType="begin"/>
            </w:r>
            <w:r w:rsidR="00B6631E">
              <w:rPr>
                <w:noProof/>
                <w:webHidden/>
              </w:rPr>
              <w:instrText xml:space="preserve"> PAGEREF _Toc8739358 \h </w:instrText>
            </w:r>
            <w:r w:rsidR="00B6631E">
              <w:rPr>
                <w:noProof/>
                <w:webHidden/>
              </w:rPr>
            </w:r>
            <w:r w:rsidR="00B6631E">
              <w:rPr>
                <w:noProof/>
                <w:webHidden/>
              </w:rPr>
              <w:fldChar w:fldCharType="separate"/>
            </w:r>
            <w:r w:rsidR="00B6631E">
              <w:rPr>
                <w:noProof/>
                <w:webHidden/>
              </w:rPr>
              <w:t>31</w:t>
            </w:r>
            <w:r w:rsidR="00B6631E">
              <w:rPr>
                <w:noProof/>
                <w:webHidden/>
              </w:rPr>
              <w:fldChar w:fldCharType="end"/>
            </w:r>
          </w:hyperlink>
        </w:p>
        <w:p w14:paraId="01D5F77F" w14:textId="487436FE"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59" w:history="1">
            <w:r w:rsidR="00B6631E" w:rsidRPr="00731058">
              <w:rPr>
                <w:rStyle w:val="Hyperlink"/>
                <w:rFonts w:eastAsia="Times"/>
                <w:noProof/>
              </w:rPr>
              <w:t>5.4</w:t>
            </w:r>
            <w:r w:rsidR="00B6631E">
              <w:rPr>
                <w:rFonts w:asciiTheme="minorHAnsi" w:eastAsiaTheme="minorEastAsia" w:hAnsiTheme="minorHAnsi"/>
                <w:noProof/>
                <w:color w:val="auto"/>
                <w:spacing w:val="0"/>
                <w:lang w:eastAsia="en-AU"/>
              </w:rPr>
              <w:tab/>
            </w:r>
            <w:r w:rsidR="00B6631E" w:rsidRPr="00731058">
              <w:rPr>
                <w:rStyle w:val="Hyperlink"/>
                <w:rFonts w:eastAsia="Times"/>
                <w:noProof/>
              </w:rPr>
              <w:t>Ageing of striped marlin</w:t>
            </w:r>
            <w:r w:rsidR="00B6631E">
              <w:rPr>
                <w:noProof/>
                <w:webHidden/>
              </w:rPr>
              <w:tab/>
            </w:r>
            <w:r w:rsidR="00B6631E">
              <w:rPr>
                <w:noProof/>
                <w:webHidden/>
              </w:rPr>
              <w:fldChar w:fldCharType="begin"/>
            </w:r>
            <w:r w:rsidR="00B6631E">
              <w:rPr>
                <w:noProof/>
                <w:webHidden/>
              </w:rPr>
              <w:instrText xml:space="preserve"> PAGEREF _Toc8739359 \h </w:instrText>
            </w:r>
            <w:r w:rsidR="00B6631E">
              <w:rPr>
                <w:noProof/>
                <w:webHidden/>
              </w:rPr>
            </w:r>
            <w:r w:rsidR="00B6631E">
              <w:rPr>
                <w:noProof/>
                <w:webHidden/>
              </w:rPr>
              <w:fldChar w:fldCharType="separate"/>
            </w:r>
            <w:r w:rsidR="00B6631E">
              <w:rPr>
                <w:noProof/>
                <w:webHidden/>
              </w:rPr>
              <w:t>32</w:t>
            </w:r>
            <w:r w:rsidR="00B6631E">
              <w:rPr>
                <w:noProof/>
                <w:webHidden/>
              </w:rPr>
              <w:fldChar w:fldCharType="end"/>
            </w:r>
          </w:hyperlink>
        </w:p>
        <w:p w14:paraId="08846A7A" w14:textId="1C7AE506"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60" w:history="1">
            <w:r w:rsidR="00B6631E" w:rsidRPr="00731058">
              <w:rPr>
                <w:rStyle w:val="Hyperlink"/>
                <w:rFonts w:eastAsia="Times"/>
                <w:noProof/>
              </w:rPr>
              <w:t>5.5</w:t>
            </w:r>
            <w:r w:rsidR="00B6631E">
              <w:rPr>
                <w:rFonts w:asciiTheme="minorHAnsi" w:eastAsiaTheme="minorEastAsia" w:hAnsiTheme="minorHAnsi"/>
                <w:noProof/>
                <w:color w:val="auto"/>
                <w:spacing w:val="0"/>
                <w:lang w:eastAsia="en-AU"/>
              </w:rPr>
              <w:tab/>
            </w:r>
            <w:r w:rsidR="00B6631E" w:rsidRPr="00731058">
              <w:rPr>
                <w:rStyle w:val="Hyperlink"/>
                <w:rFonts w:eastAsia="Times"/>
                <w:noProof/>
              </w:rPr>
              <w:t>Sea turtle analyses.</w:t>
            </w:r>
            <w:r w:rsidR="00B6631E">
              <w:rPr>
                <w:noProof/>
                <w:webHidden/>
              </w:rPr>
              <w:tab/>
            </w:r>
            <w:r w:rsidR="00B6631E">
              <w:rPr>
                <w:noProof/>
                <w:webHidden/>
              </w:rPr>
              <w:fldChar w:fldCharType="begin"/>
            </w:r>
            <w:r w:rsidR="00B6631E">
              <w:rPr>
                <w:noProof/>
                <w:webHidden/>
              </w:rPr>
              <w:instrText xml:space="preserve"> PAGEREF _Toc8739360 \h </w:instrText>
            </w:r>
            <w:r w:rsidR="00B6631E">
              <w:rPr>
                <w:noProof/>
                <w:webHidden/>
              </w:rPr>
            </w:r>
            <w:r w:rsidR="00B6631E">
              <w:rPr>
                <w:noProof/>
                <w:webHidden/>
              </w:rPr>
              <w:fldChar w:fldCharType="separate"/>
            </w:r>
            <w:r w:rsidR="00B6631E">
              <w:rPr>
                <w:noProof/>
                <w:webHidden/>
              </w:rPr>
              <w:t>33</w:t>
            </w:r>
            <w:r w:rsidR="00B6631E">
              <w:rPr>
                <w:noProof/>
                <w:webHidden/>
              </w:rPr>
              <w:fldChar w:fldCharType="end"/>
            </w:r>
          </w:hyperlink>
        </w:p>
        <w:p w14:paraId="5AF58BA9" w14:textId="54CAA85C" w:rsidR="00B6631E" w:rsidRDefault="00616ADF">
          <w:pPr>
            <w:pStyle w:val="TOC3"/>
            <w:tabs>
              <w:tab w:val="left" w:pos="1100"/>
              <w:tab w:val="right" w:leader="dot" w:pos="9628"/>
            </w:tabs>
            <w:rPr>
              <w:rFonts w:asciiTheme="minorHAnsi" w:eastAsiaTheme="minorEastAsia" w:hAnsiTheme="minorHAnsi"/>
              <w:noProof/>
              <w:color w:val="auto"/>
              <w:spacing w:val="0"/>
              <w:lang w:eastAsia="en-AU"/>
            </w:rPr>
          </w:pPr>
          <w:hyperlink w:anchor="_Toc8739361" w:history="1">
            <w:r w:rsidR="00B6631E" w:rsidRPr="00731058">
              <w:rPr>
                <w:rStyle w:val="Hyperlink"/>
                <w:rFonts w:eastAsia="Times"/>
                <w:noProof/>
              </w:rPr>
              <w:t>5.6</w:t>
            </w:r>
            <w:r w:rsidR="00B6631E">
              <w:rPr>
                <w:rFonts w:asciiTheme="minorHAnsi" w:eastAsiaTheme="minorEastAsia" w:hAnsiTheme="minorHAnsi"/>
                <w:noProof/>
                <w:color w:val="auto"/>
                <w:spacing w:val="0"/>
                <w:lang w:eastAsia="en-AU"/>
              </w:rPr>
              <w:tab/>
            </w:r>
            <w:r w:rsidR="00B6631E" w:rsidRPr="00731058">
              <w:rPr>
                <w:rStyle w:val="Hyperlink"/>
                <w:rFonts w:eastAsia="Times"/>
                <w:noProof/>
              </w:rPr>
              <w:t>Recreational fishing project update (Dr Julian Pepperell and CSIRO)</w:t>
            </w:r>
            <w:r w:rsidR="00B6631E">
              <w:rPr>
                <w:noProof/>
                <w:webHidden/>
              </w:rPr>
              <w:tab/>
            </w:r>
            <w:r w:rsidR="00B6631E">
              <w:rPr>
                <w:noProof/>
                <w:webHidden/>
              </w:rPr>
              <w:fldChar w:fldCharType="begin"/>
            </w:r>
            <w:r w:rsidR="00B6631E">
              <w:rPr>
                <w:noProof/>
                <w:webHidden/>
              </w:rPr>
              <w:instrText xml:space="preserve"> PAGEREF _Toc8739361 \h </w:instrText>
            </w:r>
            <w:r w:rsidR="00B6631E">
              <w:rPr>
                <w:noProof/>
                <w:webHidden/>
              </w:rPr>
            </w:r>
            <w:r w:rsidR="00B6631E">
              <w:rPr>
                <w:noProof/>
                <w:webHidden/>
              </w:rPr>
              <w:fldChar w:fldCharType="separate"/>
            </w:r>
            <w:r w:rsidR="00B6631E">
              <w:rPr>
                <w:noProof/>
                <w:webHidden/>
              </w:rPr>
              <w:t>34</w:t>
            </w:r>
            <w:r w:rsidR="00B6631E">
              <w:rPr>
                <w:noProof/>
                <w:webHidden/>
              </w:rPr>
              <w:fldChar w:fldCharType="end"/>
            </w:r>
          </w:hyperlink>
        </w:p>
        <w:p w14:paraId="18FBABDA" w14:textId="7453804D"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62" w:history="1">
            <w:r w:rsidR="00B6631E" w:rsidRPr="00731058">
              <w:rPr>
                <w:rStyle w:val="Hyperlink"/>
              </w:rPr>
              <w:t>6</w:t>
            </w:r>
            <w:r w:rsidR="00B6631E">
              <w:rPr>
                <w:rFonts w:asciiTheme="minorHAnsi" w:eastAsiaTheme="minorEastAsia" w:hAnsiTheme="minorHAnsi" w:cstheme="minorBidi"/>
                <w:b w:val="0"/>
                <w:color w:val="auto"/>
                <w:spacing w:val="0"/>
                <w:sz w:val="22"/>
                <w:szCs w:val="22"/>
                <w:lang w:val="en-AU" w:eastAsia="en-AU"/>
              </w:rPr>
              <w:tab/>
            </w:r>
            <w:r w:rsidR="00B6631E" w:rsidRPr="00731058">
              <w:rPr>
                <w:rStyle w:val="Hyperlink"/>
              </w:rPr>
              <w:t>Other business</w:t>
            </w:r>
            <w:r w:rsidR="00B6631E">
              <w:rPr>
                <w:webHidden/>
              </w:rPr>
              <w:tab/>
            </w:r>
            <w:r w:rsidR="00B6631E">
              <w:rPr>
                <w:webHidden/>
              </w:rPr>
              <w:fldChar w:fldCharType="begin"/>
            </w:r>
            <w:r w:rsidR="00B6631E">
              <w:rPr>
                <w:webHidden/>
              </w:rPr>
              <w:instrText xml:space="preserve"> PAGEREF _Toc8739362 \h </w:instrText>
            </w:r>
            <w:r w:rsidR="00B6631E">
              <w:rPr>
                <w:webHidden/>
              </w:rPr>
            </w:r>
            <w:r w:rsidR="00B6631E">
              <w:rPr>
                <w:webHidden/>
              </w:rPr>
              <w:fldChar w:fldCharType="separate"/>
            </w:r>
            <w:r w:rsidR="00B6631E">
              <w:rPr>
                <w:webHidden/>
              </w:rPr>
              <w:t>35</w:t>
            </w:r>
            <w:r w:rsidR="00B6631E">
              <w:rPr>
                <w:webHidden/>
              </w:rPr>
              <w:fldChar w:fldCharType="end"/>
            </w:r>
          </w:hyperlink>
        </w:p>
        <w:p w14:paraId="09FC901B" w14:textId="1F2BAB3D"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63" w:history="1">
            <w:r w:rsidR="00B6631E" w:rsidRPr="00731058">
              <w:rPr>
                <w:rStyle w:val="Hyperlink"/>
                <w:rFonts w:eastAsia="Times" w:cs="Arial"/>
                <w:iCs/>
              </w:rPr>
              <w:t xml:space="preserve">7 Date and venue for </w:t>
            </w:r>
            <w:r w:rsidR="00B6631E" w:rsidRPr="00731058">
              <w:rPr>
                <w:rStyle w:val="Hyperlink"/>
              </w:rPr>
              <w:t>next meeting</w:t>
            </w:r>
            <w:r w:rsidR="00B6631E">
              <w:rPr>
                <w:webHidden/>
              </w:rPr>
              <w:tab/>
            </w:r>
            <w:r w:rsidR="00B6631E">
              <w:rPr>
                <w:webHidden/>
              </w:rPr>
              <w:fldChar w:fldCharType="begin"/>
            </w:r>
            <w:r w:rsidR="00B6631E">
              <w:rPr>
                <w:webHidden/>
              </w:rPr>
              <w:instrText xml:space="preserve"> PAGEREF _Toc8739363 \h </w:instrText>
            </w:r>
            <w:r w:rsidR="00B6631E">
              <w:rPr>
                <w:webHidden/>
              </w:rPr>
            </w:r>
            <w:r w:rsidR="00B6631E">
              <w:rPr>
                <w:webHidden/>
              </w:rPr>
              <w:fldChar w:fldCharType="separate"/>
            </w:r>
            <w:r w:rsidR="00B6631E">
              <w:rPr>
                <w:webHidden/>
              </w:rPr>
              <w:t>35</w:t>
            </w:r>
            <w:r w:rsidR="00B6631E">
              <w:rPr>
                <w:webHidden/>
              </w:rPr>
              <w:fldChar w:fldCharType="end"/>
            </w:r>
          </w:hyperlink>
        </w:p>
        <w:p w14:paraId="39312158" w14:textId="6287DE48"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64" w:history="1">
            <w:r w:rsidR="00B6631E" w:rsidRPr="00731058">
              <w:rPr>
                <w:rStyle w:val="Hyperlink"/>
                <w:rFonts w:eastAsia="Times New Roman"/>
                <w:lang w:eastAsia="en-AU"/>
              </w:rPr>
              <w:t>Appendix 1: Adopted Agenda</w:t>
            </w:r>
            <w:r w:rsidR="00B6631E">
              <w:rPr>
                <w:webHidden/>
              </w:rPr>
              <w:tab/>
            </w:r>
            <w:r w:rsidR="00B6631E">
              <w:rPr>
                <w:webHidden/>
              </w:rPr>
              <w:fldChar w:fldCharType="begin"/>
            </w:r>
            <w:r w:rsidR="00B6631E">
              <w:rPr>
                <w:webHidden/>
              </w:rPr>
              <w:instrText xml:space="preserve"> PAGEREF _Toc8739364 \h </w:instrText>
            </w:r>
            <w:r w:rsidR="00B6631E">
              <w:rPr>
                <w:webHidden/>
              </w:rPr>
            </w:r>
            <w:r w:rsidR="00B6631E">
              <w:rPr>
                <w:webHidden/>
              </w:rPr>
              <w:fldChar w:fldCharType="separate"/>
            </w:r>
            <w:r w:rsidR="00B6631E">
              <w:rPr>
                <w:webHidden/>
              </w:rPr>
              <w:t>36</w:t>
            </w:r>
            <w:r w:rsidR="00B6631E">
              <w:rPr>
                <w:webHidden/>
              </w:rPr>
              <w:fldChar w:fldCharType="end"/>
            </w:r>
          </w:hyperlink>
        </w:p>
        <w:p w14:paraId="2CD8F606" w14:textId="4809A3A0" w:rsidR="00B6631E" w:rsidRDefault="00616ADF">
          <w:pPr>
            <w:pStyle w:val="TOC2"/>
            <w:rPr>
              <w:rFonts w:asciiTheme="minorHAnsi" w:eastAsiaTheme="minorEastAsia" w:hAnsiTheme="minorHAnsi" w:cstheme="minorBidi"/>
              <w:b w:val="0"/>
              <w:color w:val="auto"/>
              <w:spacing w:val="0"/>
              <w:sz w:val="22"/>
              <w:szCs w:val="22"/>
              <w:lang w:val="en-AU" w:eastAsia="en-AU"/>
            </w:rPr>
          </w:pPr>
          <w:hyperlink w:anchor="_Toc8739365" w:history="1">
            <w:r w:rsidR="00B6631E" w:rsidRPr="00731058">
              <w:rPr>
                <w:rStyle w:val="Hyperlink"/>
              </w:rPr>
              <w:t>Appendix 2: Actions arising from TTRAG 23</w:t>
            </w:r>
            <w:r w:rsidR="00B6631E">
              <w:rPr>
                <w:webHidden/>
              </w:rPr>
              <w:tab/>
            </w:r>
            <w:r w:rsidR="00B6631E">
              <w:rPr>
                <w:webHidden/>
              </w:rPr>
              <w:fldChar w:fldCharType="begin"/>
            </w:r>
            <w:r w:rsidR="00B6631E">
              <w:rPr>
                <w:webHidden/>
              </w:rPr>
              <w:instrText xml:space="preserve"> PAGEREF _Toc8739365 \h </w:instrText>
            </w:r>
            <w:r w:rsidR="00B6631E">
              <w:rPr>
                <w:webHidden/>
              </w:rPr>
            </w:r>
            <w:r w:rsidR="00B6631E">
              <w:rPr>
                <w:webHidden/>
              </w:rPr>
              <w:fldChar w:fldCharType="separate"/>
            </w:r>
            <w:r w:rsidR="00B6631E">
              <w:rPr>
                <w:webHidden/>
              </w:rPr>
              <w:t>38</w:t>
            </w:r>
            <w:r w:rsidR="00B6631E">
              <w:rPr>
                <w:webHidden/>
              </w:rPr>
              <w:fldChar w:fldCharType="end"/>
            </w:r>
          </w:hyperlink>
        </w:p>
        <w:p w14:paraId="55A9CADC" w14:textId="76D58FC8" w:rsidR="002639BD" w:rsidRPr="00D77896" w:rsidRDefault="002639BD">
          <w:r w:rsidRPr="00D77896">
            <w:rPr>
              <w:rFonts w:cs="Arial"/>
              <w:b/>
              <w:bCs/>
              <w:noProof/>
            </w:rPr>
            <w:fldChar w:fldCharType="end"/>
          </w:r>
        </w:p>
      </w:sdtContent>
    </w:sdt>
    <w:p w14:paraId="6DD84032" w14:textId="77777777" w:rsidR="00E3702E" w:rsidRPr="00D77896" w:rsidRDefault="00E3702E">
      <w:pPr>
        <w:rPr>
          <w:rFonts w:eastAsiaTheme="majorEastAsia" w:cstheme="majorHAnsi"/>
          <w:b/>
          <w:bCs/>
          <w:color w:val="093E52"/>
          <w:spacing w:val="-4"/>
          <w:sz w:val="34"/>
          <w:szCs w:val="32"/>
        </w:rPr>
      </w:pPr>
      <w:r w:rsidRPr="00D77896">
        <w:br w:type="page"/>
      </w:r>
    </w:p>
    <w:p w14:paraId="1C23BC0C" w14:textId="77777777" w:rsidR="00A17C84" w:rsidRPr="00D77896" w:rsidRDefault="00490B03" w:rsidP="00A17C84">
      <w:pPr>
        <w:pStyle w:val="Heading2"/>
      </w:pPr>
      <w:bookmarkStart w:id="1" w:name="_Toc8739335"/>
      <w:r w:rsidRPr="00D77896">
        <w:lastRenderedPageBreak/>
        <w:t>1</w:t>
      </w:r>
      <w:r w:rsidRPr="00D77896">
        <w:tab/>
        <w:t>Preliminaries</w:t>
      </w:r>
      <w:bookmarkEnd w:id="1"/>
    </w:p>
    <w:p w14:paraId="21F1D1D5" w14:textId="77777777" w:rsidR="00A17C84" w:rsidRPr="00D77896" w:rsidRDefault="00490B03" w:rsidP="00490B03">
      <w:pPr>
        <w:pStyle w:val="Heading3-Numbered"/>
        <w:rPr>
          <w:lang w:eastAsia="en-AU"/>
        </w:rPr>
      </w:pPr>
      <w:bookmarkStart w:id="2" w:name="_Toc8739336"/>
      <w:r w:rsidRPr="00D77896">
        <w:rPr>
          <w:lang w:eastAsia="en-AU"/>
        </w:rPr>
        <w:t>Welcome and Apologies</w:t>
      </w:r>
      <w:bookmarkEnd w:id="2"/>
    </w:p>
    <w:p w14:paraId="38D5AD27" w14:textId="3B99EB0A" w:rsidR="00EB7E4E" w:rsidRPr="00ED57AF" w:rsidRDefault="00490B03" w:rsidP="00ED57AF">
      <w:pPr>
        <w:rPr>
          <w:rFonts w:eastAsia="Times"/>
          <w:b/>
          <w:bCs/>
          <w:iCs/>
        </w:rPr>
      </w:pPr>
      <w:r w:rsidRPr="00D77896">
        <w:t xml:space="preserve">The </w:t>
      </w:r>
      <w:r w:rsidR="00A659ED" w:rsidRPr="00D77896">
        <w:t>Chair</w:t>
      </w:r>
      <w:r w:rsidRPr="00D77896">
        <w:t xml:space="preserve">, Dr Cathy Dichmont, opened the TTRAG </w:t>
      </w:r>
      <w:r w:rsidR="00B478A0">
        <w:t>2</w:t>
      </w:r>
      <w:r w:rsidR="00227188">
        <w:t>3</w:t>
      </w:r>
      <w:r w:rsidRPr="00D77896">
        <w:t xml:space="preserve"> meeting at </w:t>
      </w:r>
      <w:r w:rsidR="00260620" w:rsidRPr="00D77896">
        <w:t>8:30</w:t>
      </w:r>
      <w:r w:rsidRPr="00D77896">
        <w:t>am.</w:t>
      </w:r>
    </w:p>
    <w:p w14:paraId="786076FF" w14:textId="77777777" w:rsidR="00490B03" w:rsidRPr="00475DD9" w:rsidRDefault="00490B03" w:rsidP="00ED57AF">
      <w:pPr>
        <w:rPr>
          <w:b/>
          <w:bCs/>
        </w:rPr>
      </w:pPr>
      <w:r w:rsidRPr="00475DD9">
        <w:rPr>
          <w:bCs/>
        </w:rPr>
        <w:t xml:space="preserve">The following participants </w:t>
      </w:r>
      <w:proofErr w:type="gramStart"/>
      <w:r w:rsidRPr="00475DD9">
        <w:rPr>
          <w:bCs/>
        </w:rPr>
        <w:t>were in attendance</w:t>
      </w:r>
      <w:proofErr w:type="gramEnd"/>
      <w:r w:rsidRPr="00475DD9">
        <w:rPr>
          <w:bCs/>
        </w:rPr>
        <w:t xml:space="preserve"> at the meeting: </w:t>
      </w:r>
    </w:p>
    <w:tbl>
      <w:tblPr>
        <w:tblStyle w:val="TableGrid"/>
        <w:tblW w:w="822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left w:w="28" w:type="dxa"/>
          <w:bottom w:w="28" w:type="dxa"/>
          <w:right w:w="28" w:type="dxa"/>
        </w:tblCellMar>
        <w:tblLook w:val="04A0" w:firstRow="1" w:lastRow="0" w:firstColumn="1" w:lastColumn="0" w:noHBand="0" w:noVBand="1"/>
      </w:tblPr>
      <w:tblGrid>
        <w:gridCol w:w="3964"/>
        <w:gridCol w:w="33"/>
        <w:gridCol w:w="4225"/>
      </w:tblGrid>
      <w:tr w:rsidR="00C43224" w:rsidRPr="00D77896" w14:paraId="5D4FBAB6" w14:textId="77777777" w:rsidTr="001426EC">
        <w:trPr>
          <w:trHeight w:val="38"/>
        </w:trPr>
        <w:tc>
          <w:tcPr>
            <w:tcW w:w="8222" w:type="dxa"/>
            <w:gridSpan w:val="3"/>
            <w:vAlign w:val="center"/>
          </w:tcPr>
          <w:p w14:paraId="27C21FEE" w14:textId="77777777" w:rsidR="00C43224" w:rsidRPr="00D77896" w:rsidRDefault="00C43224" w:rsidP="00196172">
            <w:pPr>
              <w:pStyle w:val="TableText"/>
              <w:spacing w:after="40"/>
              <w:rPr>
                <w:b/>
              </w:rPr>
            </w:pPr>
            <w:r w:rsidRPr="00D77896">
              <w:rPr>
                <w:b/>
              </w:rPr>
              <w:t>Members</w:t>
            </w:r>
          </w:p>
        </w:tc>
      </w:tr>
      <w:tr w:rsidR="00490B03" w:rsidRPr="00D77896" w14:paraId="32D2A60A" w14:textId="77777777" w:rsidTr="001426EC">
        <w:trPr>
          <w:trHeight w:val="232"/>
        </w:trPr>
        <w:tc>
          <w:tcPr>
            <w:tcW w:w="3997" w:type="dxa"/>
            <w:gridSpan w:val="2"/>
            <w:vAlign w:val="center"/>
          </w:tcPr>
          <w:p w14:paraId="56BABC5F" w14:textId="77777777" w:rsidR="00490B03" w:rsidRPr="00D77896" w:rsidRDefault="00490B03" w:rsidP="00196172">
            <w:pPr>
              <w:pStyle w:val="TableText"/>
              <w:spacing w:after="40"/>
            </w:pPr>
            <w:r w:rsidRPr="00D77896">
              <w:t>Dr Cathy Dichmont</w:t>
            </w:r>
          </w:p>
        </w:tc>
        <w:tc>
          <w:tcPr>
            <w:tcW w:w="4225" w:type="dxa"/>
            <w:vAlign w:val="center"/>
          </w:tcPr>
          <w:p w14:paraId="54D963B3" w14:textId="77777777" w:rsidR="00490B03" w:rsidRPr="00D77896" w:rsidRDefault="00490B03" w:rsidP="00196172">
            <w:pPr>
              <w:pStyle w:val="TableText"/>
              <w:spacing w:after="40"/>
            </w:pPr>
            <w:r w:rsidRPr="00D77896">
              <w:t>Chair</w:t>
            </w:r>
          </w:p>
        </w:tc>
      </w:tr>
      <w:tr w:rsidR="00490B03" w:rsidRPr="00D77896" w14:paraId="3BEEF4D1" w14:textId="77777777" w:rsidTr="001426EC">
        <w:trPr>
          <w:trHeight w:val="38"/>
        </w:trPr>
        <w:tc>
          <w:tcPr>
            <w:tcW w:w="3997" w:type="dxa"/>
            <w:gridSpan w:val="2"/>
            <w:vAlign w:val="center"/>
          </w:tcPr>
          <w:p w14:paraId="5638A992" w14:textId="77777777" w:rsidR="00490B03" w:rsidRPr="00D77896" w:rsidRDefault="00490B03" w:rsidP="00196172">
            <w:pPr>
              <w:pStyle w:val="TableText"/>
              <w:spacing w:after="40"/>
            </w:pPr>
            <w:r w:rsidRPr="00D77896">
              <w:t xml:space="preserve">Dr Don </w:t>
            </w:r>
            <w:proofErr w:type="spellStart"/>
            <w:r w:rsidRPr="00D77896">
              <w:t>Bromhead</w:t>
            </w:r>
            <w:proofErr w:type="spellEnd"/>
          </w:p>
        </w:tc>
        <w:tc>
          <w:tcPr>
            <w:tcW w:w="4225" w:type="dxa"/>
            <w:vAlign w:val="center"/>
          </w:tcPr>
          <w:p w14:paraId="56CE1B02" w14:textId="7E55980E" w:rsidR="00490B03" w:rsidRPr="00D77896" w:rsidRDefault="00741BB8" w:rsidP="00196172">
            <w:pPr>
              <w:pStyle w:val="TableText"/>
              <w:spacing w:after="40"/>
            </w:pPr>
            <w:r>
              <w:t>AFMA m</w:t>
            </w:r>
            <w:r w:rsidR="00490B03" w:rsidRPr="00D77896">
              <w:t>ember</w:t>
            </w:r>
          </w:p>
        </w:tc>
      </w:tr>
      <w:tr w:rsidR="00490B03" w:rsidRPr="00D77896" w14:paraId="43392D68" w14:textId="77777777" w:rsidTr="001426EC">
        <w:trPr>
          <w:trHeight w:val="38"/>
        </w:trPr>
        <w:tc>
          <w:tcPr>
            <w:tcW w:w="3997" w:type="dxa"/>
            <w:gridSpan w:val="2"/>
            <w:vAlign w:val="center"/>
          </w:tcPr>
          <w:p w14:paraId="5932CEA4" w14:textId="77777777" w:rsidR="00490B03" w:rsidRPr="00D77896" w:rsidRDefault="00490B03" w:rsidP="00196172">
            <w:pPr>
              <w:pStyle w:val="TableText"/>
              <w:spacing w:after="40"/>
            </w:pPr>
            <w:r w:rsidRPr="00D77896">
              <w:t>Dr Rob</w:t>
            </w:r>
            <w:r w:rsidR="00260620" w:rsidRPr="00D77896">
              <w:t>ert</w:t>
            </w:r>
            <w:r w:rsidRPr="00D77896">
              <w:t xml:space="preserve"> Campbell</w:t>
            </w:r>
          </w:p>
        </w:tc>
        <w:tc>
          <w:tcPr>
            <w:tcW w:w="4225" w:type="dxa"/>
            <w:vAlign w:val="center"/>
          </w:tcPr>
          <w:p w14:paraId="0D2E45D1" w14:textId="77777777" w:rsidR="00490B03" w:rsidRPr="00D77896" w:rsidRDefault="00490B03" w:rsidP="00196172">
            <w:pPr>
              <w:pStyle w:val="TableText"/>
              <w:spacing w:after="40"/>
            </w:pPr>
            <w:r w:rsidRPr="00D77896">
              <w:t>Scientific member, CSIRO</w:t>
            </w:r>
          </w:p>
        </w:tc>
      </w:tr>
      <w:tr w:rsidR="008A031A" w:rsidRPr="00D77896" w14:paraId="475FBE6F" w14:textId="77777777" w:rsidTr="001426EC">
        <w:trPr>
          <w:trHeight w:val="38"/>
        </w:trPr>
        <w:tc>
          <w:tcPr>
            <w:tcW w:w="3997" w:type="dxa"/>
            <w:gridSpan w:val="2"/>
            <w:vAlign w:val="center"/>
          </w:tcPr>
          <w:p w14:paraId="2DAB0B31" w14:textId="3E304BE2" w:rsidR="008A031A" w:rsidRPr="00D77896" w:rsidRDefault="008A031A" w:rsidP="00196172">
            <w:pPr>
              <w:pStyle w:val="TableText"/>
              <w:spacing w:after="40"/>
            </w:pPr>
            <w:r>
              <w:t>Dr Rich Hillary</w:t>
            </w:r>
          </w:p>
        </w:tc>
        <w:tc>
          <w:tcPr>
            <w:tcW w:w="4225" w:type="dxa"/>
            <w:vAlign w:val="center"/>
          </w:tcPr>
          <w:p w14:paraId="15D92B53" w14:textId="5681583C" w:rsidR="008A031A" w:rsidRPr="00D77896" w:rsidRDefault="008A031A" w:rsidP="00196172">
            <w:pPr>
              <w:pStyle w:val="TableText"/>
              <w:spacing w:after="40"/>
            </w:pPr>
            <w:r>
              <w:t>Scientific member, CSIRO</w:t>
            </w:r>
          </w:p>
        </w:tc>
      </w:tr>
      <w:tr w:rsidR="00260620" w:rsidRPr="00D77896" w14:paraId="38DA5193" w14:textId="77777777" w:rsidTr="001426EC">
        <w:trPr>
          <w:trHeight w:val="38"/>
        </w:trPr>
        <w:tc>
          <w:tcPr>
            <w:tcW w:w="3997" w:type="dxa"/>
            <w:gridSpan w:val="2"/>
            <w:vAlign w:val="center"/>
          </w:tcPr>
          <w:p w14:paraId="0F1FECAD" w14:textId="77777777" w:rsidR="00260620" w:rsidRPr="00D77896" w:rsidRDefault="00260620" w:rsidP="00260620">
            <w:pPr>
              <w:pStyle w:val="TableText"/>
              <w:spacing w:after="40"/>
            </w:pPr>
            <w:r w:rsidRPr="00D77896">
              <w:t>Mr Pavo Walker</w:t>
            </w:r>
          </w:p>
        </w:tc>
        <w:tc>
          <w:tcPr>
            <w:tcW w:w="4225" w:type="dxa"/>
            <w:vAlign w:val="center"/>
          </w:tcPr>
          <w:p w14:paraId="56C75A26" w14:textId="5E50FABD" w:rsidR="00260620" w:rsidRPr="00D77896" w:rsidRDefault="00260620" w:rsidP="00260620">
            <w:pPr>
              <w:pStyle w:val="TableText"/>
              <w:spacing w:after="40"/>
            </w:pPr>
            <w:r w:rsidRPr="00D77896">
              <w:t>Industry member</w:t>
            </w:r>
            <w:r w:rsidR="008A031A">
              <w:t xml:space="preserve"> (participating via teleconference)</w:t>
            </w:r>
          </w:p>
        </w:tc>
      </w:tr>
      <w:tr w:rsidR="00260620" w:rsidRPr="00D77896" w14:paraId="6AE3ADC2" w14:textId="77777777" w:rsidTr="001426EC">
        <w:trPr>
          <w:trHeight w:val="38"/>
        </w:trPr>
        <w:tc>
          <w:tcPr>
            <w:tcW w:w="3997" w:type="dxa"/>
            <w:gridSpan w:val="2"/>
            <w:vAlign w:val="center"/>
          </w:tcPr>
          <w:p w14:paraId="2A785237" w14:textId="77777777" w:rsidR="00260620" w:rsidRPr="00D77896" w:rsidRDefault="00260620" w:rsidP="00260620">
            <w:pPr>
              <w:pStyle w:val="TableText"/>
              <w:spacing w:after="40"/>
            </w:pPr>
            <w:r w:rsidRPr="00D77896">
              <w:t>Dr Julian Pepperell</w:t>
            </w:r>
          </w:p>
        </w:tc>
        <w:tc>
          <w:tcPr>
            <w:tcW w:w="4225" w:type="dxa"/>
            <w:vAlign w:val="center"/>
          </w:tcPr>
          <w:p w14:paraId="64F6CB57" w14:textId="77777777" w:rsidR="00260620" w:rsidRPr="00D77896" w:rsidRDefault="00260620" w:rsidP="00260620">
            <w:pPr>
              <w:pStyle w:val="TableText"/>
              <w:spacing w:after="40"/>
            </w:pPr>
            <w:r w:rsidRPr="00D77896">
              <w:t>Recreational fishing member</w:t>
            </w:r>
          </w:p>
        </w:tc>
      </w:tr>
      <w:tr w:rsidR="00B478A0" w:rsidRPr="00D77896" w14:paraId="7184A650" w14:textId="77777777" w:rsidTr="001426EC">
        <w:trPr>
          <w:trHeight w:val="38"/>
        </w:trPr>
        <w:tc>
          <w:tcPr>
            <w:tcW w:w="3997" w:type="dxa"/>
            <w:gridSpan w:val="2"/>
            <w:vAlign w:val="center"/>
          </w:tcPr>
          <w:p w14:paraId="3B8DCD8F" w14:textId="602A049A" w:rsidR="00B478A0" w:rsidRPr="00D77896" w:rsidRDefault="00B478A0" w:rsidP="00B478A0">
            <w:pPr>
              <w:pStyle w:val="TableText"/>
              <w:spacing w:after="40"/>
            </w:pPr>
            <w:r w:rsidRPr="00D77896">
              <w:t>Mr Gary Heilmann</w:t>
            </w:r>
          </w:p>
        </w:tc>
        <w:tc>
          <w:tcPr>
            <w:tcW w:w="4225" w:type="dxa"/>
            <w:vAlign w:val="center"/>
          </w:tcPr>
          <w:p w14:paraId="4A13B7F2" w14:textId="6CA53818" w:rsidR="00B478A0" w:rsidRPr="00D77896" w:rsidRDefault="00B478A0" w:rsidP="00B478A0">
            <w:pPr>
              <w:pStyle w:val="TableText"/>
              <w:spacing w:after="40"/>
            </w:pPr>
            <w:r w:rsidRPr="00D77896">
              <w:t>Industry</w:t>
            </w:r>
            <w:r w:rsidR="00830454">
              <w:t xml:space="preserve"> member</w:t>
            </w:r>
          </w:p>
        </w:tc>
      </w:tr>
      <w:tr w:rsidR="00583DBF" w:rsidRPr="00D77896" w14:paraId="2D4119EB" w14:textId="77777777" w:rsidTr="001426EC">
        <w:trPr>
          <w:trHeight w:val="38"/>
        </w:trPr>
        <w:tc>
          <w:tcPr>
            <w:tcW w:w="3997" w:type="dxa"/>
            <w:gridSpan w:val="2"/>
            <w:vAlign w:val="center"/>
          </w:tcPr>
          <w:p w14:paraId="29BACAF4" w14:textId="4C752B56" w:rsidR="00583DBF" w:rsidRPr="00D77896" w:rsidRDefault="00AE15B6" w:rsidP="008A031A">
            <w:pPr>
              <w:pStyle w:val="TableText"/>
              <w:spacing w:after="40"/>
            </w:pPr>
            <w:r>
              <w:t>M</w:t>
            </w:r>
            <w:r w:rsidR="00583DBF">
              <w:t xml:space="preserve">r </w:t>
            </w:r>
            <w:r w:rsidR="008A031A">
              <w:t>James Larcombe</w:t>
            </w:r>
          </w:p>
        </w:tc>
        <w:tc>
          <w:tcPr>
            <w:tcW w:w="4225" w:type="dxa"/>
            <w:vAlign w:val="center"/>
          </w:tcPr>
          <w:p w14:paraId="7E08A8CF" w14:textId="57EB5A40" w:rsidR="00583DBF" w:rsidRPr="00D77896" w:rsidRDefault="00583DBF" w:rsidP="008A031A">
            <w:pPr>
              <w:pStyle w:val="TableText"/>
              <w:spacing w:after="40"/>
            </w:pPr>
            <w:r>
              <w:t xml:space="preserve">Scientific member, ABARES </w:t>
            </w:r>
          </w:p>
        </w:tc>
      </w:tr>
      <w:tr w:rsidR="008A031A" w:rsidRPr="00D77896" w14:paraId="1D062CA4" w14:textId="77777777" w:rsidTr="001426EC">
        <w:trPr>
          <w:trHeight w:val="38"/>
        </w:trPr>
        <w:tc>
          <w:tcPr>
            <w:tcW w:w="3997" w:type="dxa"/>
            <w:gridSpan w:val="2"/>
            <w:vAlign w:val="center"/>
          </w:tcPr>
          <w:p w14:paraId="296D6DFB" w14:textId="430EF0C3" w:rsidR="008A031A" w:rsidRDefault="008A031A" w:rsidP="008A031A">
            <w:pPr>
              <w:pStyle w:val="TableText"/>
              <w:spacing w:after="40"/>
            </w:pPr>
            <w:r>
              <w:t xml:space="preserve">Professor John </w:t>
            </w:r>
            <w:proofErr w:type="spellStart"/>
            <w:r>
              <w:t>Tisdell</w:t>
            </w:r>
            <w:proofErr w:type="spellEnd"/>
          </w:p>
        </w:tc>
        <w:tc>
          <w:tcPr>
            <w:tcW w:w="4225" w:type="dxa"/>
            <w:vAlign w:val="center"/>
          </w:tcPr>
          <w:p w14:paraId="66210D40" w14:textId="6B8061B5" w:rsidR="008A031A" w:rsidRDefault="008A031A" w:rsidP="008A031A">
            <w:pPr>
              <w:pStyle w:val="TableText"/>
              <w:spacing w:after="40"/>
            </w:pPr>
            <w:r>
              <w:t>Scientific member (Economist)</w:t>
            </w:r>
          </w:p>
        </w:tc>
      </w:tr>
      <w:tr w:rsidR="008A031A" w:rsidRPr="00D77896" w14:paraId="0AEED5D4" w14:textId="77777777" w:rsidTr="001426EC">
        <w:trPr>
          <w:trHeight w:val="38"/>
        </w:trPr>
        <w:tc>
          <w:tcPr>
            <w:tcW w:w="3997" w:type="dxa"/>
            <w:gridSpan w:val="2"/>
            <w:vAlign w:val="center"/>
          </w:tcPr>
          <w:p w14:paraId="75E99ABD" w14:textId="51A840D2" w:rsidR="008A031A" w:rsidRDefault="008A031A" w:rsidP="008A031A">
            <w:pPr>
              <w:pStyle w:val="TableText"/>
              <w:spacing w:after="40"/>
            </w:pPr>
            <w:r>
              <w:t>Mr John Abbott</w:t>
            </w:r>
          </w:p>
        </w:tc>
        <w:tc>
          <w:tcPr>
            <w:tcW w:w="4225" w:type="dxa"/>
            <w:vAlign w:val="center"/>
          </w:tcPr>
          <w:p w14:paraId="1DE23A9A" w14:textId="2DE55721" w:rsidR="008A031A" w:rsidRDefault="008A031A" w:rsidP="008A031A">
            <w:pPr>
              <w:pStyle w:val="TableText"/>
              <w:spacing w:after="40"/>
            </w:pPr>
            <w:r>
              <w:t>Industry member</w:t>
            </w:r>
          </w:p>
        </w:tc>
      </w:tr>
      <w:tr w:rsidR="00B478A0" w:rsidRPr="00D77896" w14:paraId="107ED7B2" w14:textId="77777777" w:rsidTr="001426EC">
        <w:trPr>
          <w:trHeight w:val="38"/>
        </w:trPr>
        <w:tc>
          <w:tcPr>
            <w:tcW w:w="8222" w:type="dxa"/>
            <w:gridSpan w:val="3"/>
            <w:vAlign w:val="center"/>
          </w:tcPr>
          <w:p w14:paraId="08ED3E61" w14:textId="77777777" w:rsidR="00B478A0" w:rsidRPr="00D77896" w:rsidRDefault="00B478A0" w:rsidP="00B478A0">
            <w:pPr>
              <w:pStyle w:val="TableText"/>
              <w:spacing w:after="40"/>
            </w:pPr>
            <w:r w:rsidRPr="00D77896">
              <w:rPr>
                <w:b/>
              </w:rPr>
              <w:t>Invited Participants</w:t>
            </w:r>
          </w:p>
        </w:tc>
      </w:tr>
      <w:tr w:rsidR="00B478A0" w:rsidRPr="00D77896" w14:paraId="5D12BA06" w14:textId="77777777" w:rsidTr="001426EC">
        <w:trPr>
          <w:trHeight w:val="38"/>
        </w:trPr>
        <w:tc>
          <w:tcPr>
            <w:tcW w:w="3997" w:type="dxa"/>
            <w:gridSpan w:val="2"/>
            <w:vAlign w:val="center"/>
          </w:tcPr>
          <w:p w14:paraId="6D2593F0" w14:textId="77777777" w:rsidR="00B478A0" w:rsidRPr="00D77896" w:rsidRDefault="00B478A0" w:rsidP="00B478A0">
            <w:pPr>
              <w:pStyle w:val="TableText"/>
              <w:spacing w:after="40"/>
            </w:pPr>
            <w:r w:rsidRPr="00D77896">
              <w:t>Mr Paul Williams</w:t>
            </w:r>
          </w:p>
        </w:tc>
        <w:tc>
          <w:tcPr>
            <w:tcW w:w="4225" w:type="dxa"/>
            <w:vAlign w:val="center"/>
          </w:tcPr>
          <w:p w14:paraId="55A95AF1" w14:textId="6B7D1EB3" w:rsidR="00B478A0" w:rsidRPr="00D77896" w:rsidRDefault="00B478A0" w:rsidP="00583DBF">
            <w:pPr>
              <w:pStyle w:val="TableText"/>
              <w:spacing w:after="40"/>
            </w:pPr>
            <w:r w:rsidRPr="00D77896">
              <w:t>Industry</w:t>
            </w:r>
            <w:r w:rsidR="003623B6">
              <w:t xml:space="preserve"> </w:t>
            </w:r>
            <w:r w:rsidR="00583DBF">
              <w:t>i</w:t>
            </w:r>
            <w:r w:rsidR="00583DBF" w:rsidRPr="00D77896">
              <w:t xml:space="preserve">nvited </w:t>
            </w:r>
            <w:r w:rsidR="00583DBF">
              <w:t>p</w:t>
            </w:r>
            <w:r w:rsidR="00583DBF" w:rsidRPr="00D77896">
              <w:t>articipant</w:t>
            </w:r>
          </w:p>
        </w:tc>
      </w:tr>
      <w:tr w:rsidR="00B478A0" w:rsidRPr="00D77896" w14:paraId="2FD4CDA1" w14:textId="77777777" w:rsidTr="001426EC">
        <w:trPr>
          <w:trHeight w:val="38"/>
        </w:trPr>
        <w:tc>
          <w:tcPr>
            <w:tcW w:w="3997" w:type="dxa"/>
            <w:gridSpan w:val="2"/>
            <w:vAlign w:val="center"/>
          </w:tcPr>
          <w:p w14:paraId="4EEA3BF2" w14:textId="701B259C" w:rsidR="00B478A0" w:rsidRPr="00D77896" w:rsidRDefault="00B478A0" w:rsidP="00B478A0">
            <w:pPr>
              <w:pStyle w:val="TableText"/>
              <w:spacing w:after="40"/>
            </w:pPr>
            <w:r w:rsidRPr="00D77896">
              <w:t>Mr David Ellis</w:t>
            </w:r>
          </w:p>
        </w:tc>
        <w:tc>
          <w:tcPr>
            <w:tcW w:w="4225" w:type="dxa"/>
            <w:vAlign w:val="center"/>
          </w:tcPr>
          <w:p w14:paraId="0B0A93CD" w14:textId="076CE484" w:rsidR="00B478A0" w:rsidRPr="00D77896" w:rsidRDefault="00583DBF" w:rsidP="00B478A0">
            <w:pPr>
              <w:pStyle w:val="TableText"/>
              <w:spacing w:after="40"/>
            </w:pPr>
            <w:r>
              <w:t>Industry invited p</w:t>
            </w:r>
            <w:r w:rsidR="00B478A0" w:rsidRPr="00D77896">
              <w:t>articipant</w:t>
            </w:r>
          </w:p>
        </w:tc>
      </w:tr>
      <w:tr w:rsidR="00B478A0" w:rsidRPr="00D77896" w14:paraId="2736341E" w14:textId="77777777" w:rsidTr="001426EC">
        <w:trPr>
          <w:trHeight w:val="38"/>
        </w:trPr>
        <w:tc>
          <w:tcPr>
            <w:tcW w:w="8222" w:type="dxa"/>
            <w:gridSpan w:val="3"/>
            <w:vAlign w:val="center"/>
          </w:tcPr>
          <w:p w14:paraId="3277564A" w14:textId="0E8811F8" w:rsidR="00B478A0" w:rsidRPr="00D77896" w:rsidRDefault="00B478A0" w:rsidP="00B478A0">
            <w:pPr>
              <w:pStyle w:val="TableText"/>
              <w:spacing w:after="40"/>
            </w:pPr>
            <w:r w:rsidRPr="00D77896">
              <w:rPr>
                <w:b/>
              </w:rPr>
              <w:t>Observer</w:t>
            </w:r>
            <w:r w:rsidR="00830454">
              <w:rPr>
                <w:b/>
              </w:rPr>
              <w:t>s</w:t>
            </w:r>
          </w:p>
        </w:tc>
      </w:tr>
      <w:tr w:rsidR="002F78A3" w:rsidRPr="00D77896" w14:paraId="3A7AD57C" w14:textId="77777777" w:rsidTr="00741BB8">
        <w:trPr>
          <w:trHeight w:val="38"/>
        </w:trPr>
        <w:tc>
          <w:tcPr>
            <w:tcW w:w="3964" w:type="dxa"/>
            <w:vAlign w:val="center"/>
          </w:tcPr>
          <w:p w14:paraId="4970700C" w14:textId="77777777" w:rsidR="002F78A3" w:rsidRPr="002F78A3" w:rsidRDefault="002F78A3" w:rsidP="00B478A0">
            <w:pPr>
              <w:pStyle w:val="TableText"/>
              <w:spacing w:after="40"/>
            </w:pPr>
            <w:r w:rsidRPr="002F78A3">
              <w:t>Dr Jason Hartog</w:t>
            </w:r>
          </w:p>
        </w:tc>
        <w:tc>
          <w:tcPr>
            <w:tcW w:w="4258" w:type="dxa"/>
            <w:gridSpan w:val="2"/>
            <w:vAlign w:val="center"/>
          </w:tcPr>
          <w:p w14:paraId="426BBE93" w14:textId="1BCBF19C" w:rsidR="002F78A3" w:rsidRPr="002F78A3" w:rsidRDefault="00890BCC" w:rsidP="00B478A0">
            <w:pPr>
              <w:pStyle w:val="TableText"/>
              <w:spacing w:after="40"/>
            </w:pPr>
            <w:r>
              <w:t>CSIRO</w:t>
            </w:r>
          </w:p>
        </w:tc>
      </w:tr>
      <w:tr w:rsidR="00A36F61" w:rsidRPr="00D77896" w14:paraId="25C06EAF" w14:textId="77777777" w:rsidTr="00741BB8">
        <w:trPr>
          <w:trHeight w:val="38"/>
        </w:trPr>
        <w:tc>
          <w:tcPr>
            <w:tcW w:w="3964" w:type="dxa"/>
            <w:vAlign w:val="center"/>
          </w:tcPr>
          <w:p w14:paraId="55CAFA88" w14:textId="117EFFE2" w:rsidR="00A36F61" w:rsidRPr="002F78A3" w:rsidRDefault="00A36F61" w:rsidP="00B478A0">
            <w:pPr>
              <w:pStyle w:val="TableText"/>
              <w:spacing w:after="40"/>
            </w:pPr>
            <w:r>
              <w:t>Dr Toby Patterson</w:t>
            </w:r>
          </w:p>
        </w:tc>
        <w:tc>
          <w:tcPr>
            <w:tcW w:w="4258" w:type="dxa"/>
            <w:gridSpan w:val="2"/>
            <w:vAlign w:val="center"/>
          </w:tcPr>
          <w:p w14:paraId="66FA273E" w14:textId="6A8B7273" w:rsidR="00A36F61" w:rsidRDefault="00B62CC6" w:rsidP="00B478A0">
            <w:pPr>
              <w:pStyle w:val="TableText"/>
              <w:spacing w:after="40"/>
            </w:pPr>
            <w:r>
              <w:t>CSIRO</w:t>
            </w:r>
          </w:p>
        </w:tc>
      </w:tr>
      <w:tr w:rsidR="00A36F61" w:rsidRPr="00D77896" w14:paraId="314EA9AC" w14:textId="77777777" w:rsidTr="00741BB8">
        <w:trPr>
          <w:trHeight w:val="38"/>
        </w:trPr>
        <w:tc>
          <w:tcPr>
            <w:tcW w:w="3964" w:type="dxa"/>
            <w:vAlign w:val="center"/>
          </w:tcPr>
          <w:p w14:paraId="4A6D3FD4" w14:textId="5CAF4941" w:rsidR="00A36F61" w:rsidRPr="002F78A3" w:rsidRDefault="00A36F61" w:rsidP="00B478A0">
            <w:pPr>
              <w:pStyle w:val="TableText"/>
              <w:spacing w:after="40"/>
            </w:pPr>
            <w:r>
              <w:t>Dr Jessica Farley</w:t>
            </w:r>
          </w:p>
        </w:tc>
        <w:tc>
          <w:tcPr>
            <w:tcW w:w="4258" w:type="dxa"/>
            <w:gridSpan w:val="2"/>
            <w:vAlign w:val="center"/>
          </w:tcPr>
          <w:p w14:paraId="5C367C62" w14:textId="5EFFFBC9" w:rsidR="00A36F61" w:rsidRDefault="00B62CC6" w:rsidP="00B478A0">
            <w:pPr>
              <w:pStyle w:val="TableText"/>
              <w:spacing w:after="40"/>
            </w:pPr>
            <w:r>
              <w:t>CSIRO</w:t>
            </w:r>
          </w:p>
        </w:tc>
      </w:tr>
      <w:tr w:rsidR="00AE15B6" w:rsidRPr="00D77896" w14:paraId="62EFC008" w14:textId="77777777" w:rsidTr="00741BB8">
        <w:trPr>
          <w:trHeight w:val="38"/>
        </w:trPr>
        <w:tc>
          <w:tcPr>
            <w:tcW w:w="3964" w:type="dxa"/>
            <w:vAlign w:val="center"/>
          </w:tcPr>
          <w:p w14:paraId="4F7652E4" w14:textId="10DB9E20" w:rsidR="00AE15B6" w:rsidRDefault="00AE15B6" w:rsidP="00B478A0">
            <w:pPr>
              <w:pStyle w:val="TableText"/>
              <w:spacing w:after="40"/>
            </w:pPr>
            <w:r>
              <w:t>Dr Karen Evans</w:t>
            </w:r>
          </w:p>
        </w:tc>
        <w:tc>
          <w:tcPr>
            <w:tcW w:w="4258" w:type="dxa"/>
            <w:gridSpan w:val="2"/>
            <w:vAlign w:val="center"/>
          </w:tcPr>
          <w:p w14:paraId="0956D32B" w14:textId="69CB43FE" w:rsidR="00AE15B6" w:rsidRDefault="00AE15B6" w:rsidP="00B478A0">
            <w:pPr>
              <w:pStyle w:val="TableText"/>
              <w:spacing w:after="40"/>
            </w:pPr>
            <w:r>
              <w:t>CSIRO</w:t>
            </w:r>
          </w:p>
        </w:tc>
      </w:tr>
      <w:tr w:rsidR="00B478A0" w:rsidRPr="00D77896" w14:paraId="5E6FCD1D" w14:textId="77777777" w:rsidTr="001426EC">
        <w:trPr>
          <w:trHeight w:val="38"/>
        </w:trPr>
        <w:tc>
          <w:tcPr>
            <w:tcW w:w="8222" w:type="dxa"/>
            <w:gridSpan w:val="3"/>
            <w:vAlign w:val="center"/>
          </w:tcPr>
          <w:p w14:paraId="62793193" w14:textId="77777777" w:rsidR="00B478A0" w:rsidRPr="00D77896" w:rsidRDefault="00B478A0" w:rsidP="00B478A0">
            <w:pPr>
              <w:pStyle w:val="TableText"/>
              <w:spacing w:after="40"/>
            </w:pPr>
            <w:r w:rsidRPr="00D77896">
              <w:rPr>
                <w:b/>
              </w:rPr>
              <w:t>Executive Officer</w:t>
            </w:r>
          </w:p>
        </w:tc>
      </w:tr>
      <w:tr w:rsidR="00B478A0" w:rsidRPr="00D77896" w14:paraId="00D822CA" w14:textId="77777777" w:rsidTr="001426EC">
        <w:trPr>
          <w:trHeight w:val="38"/>
        </w:trPr>
        <w:tc>
          <w:tcPr>
            <w:tcW w:w="3997" w:type="dxa"/>
            <w:gridSpan w:val="2"/>
            <w:vAlign w:val="center"/>
          </w:tcPr>
          <w:p w14:paraId="021CB3EC" w14:textId="1DC86D92" w:rsidR="00B478A0" w:rsidRPr="00D77896" w:rsidRDefault="00B478A0" w:rsidP="00B478A0">
            <w:pPr>
              <w:pStyle w:val="TableText"/>
              <w:spacing w:after="40"/>
            </w:pPr>
            <w:r w:rsidRPr="00D77896">
              <w:t xml:space="preserve">Ms </w:t>
            </w:r>
            <w:r>
              <w:t>Amelinda Byrne</w:t>
            </w:r>
          </w:p>
        </w:tc>
        <w:tc>
          <w:tcPr>
            <w:tcW w:w="4225" w:type="dxa"/>
            <w:vAlign w:val="center"/>
          </w:tcPr>
          <w:p w14:paraId="222F04CE" w14:textId="6FB09BEA" w:rsidR="00B478A0" w:rsidRPr="00D77896" w:rsidRDefault="00B478A0" w:rsidP="00B478A0">
            <w:pPr>
              <w:pStyle w:val="TableText"/>
              <w:spacing w:after="40"/>
            </w:pPr>
            <w:r w:rsidRPr="00D77896">
              <w:t>AFMA</w:t>
            </w:r>
          </w:p>
        </w:tc>
      </w:tr>
    </w:tbl>
    <w:p w14:paraId="7155DD05" w14:textId="69B1117C" w:rsidR="00490B03" w:rsidRDefault="00490B03" w:rsidP="00490B03">
      <w:pPr>
        <w:rPr>
          <w:lang w:eastAsia="en-AU"/>
        </w:rPr>
      </w:pPr>
    </w:p>
    <w:p w14:paraId="48F8BAE8" w14:textId="15016880" w:rsidR="00583DBF" w:rsidRPr="00D77896" w:rsidRDefault="00583DBF" w:rsidP="00490B03">
      <w:pPr>
        <w:rPr>
          <w:lang w:eastAsia="en-AU"/>
        </w:rPr>
      </w:pPr>
      <w:r>
        <w:rPr>
          <w:lang w:eastAsia="en-AU"/>
        </w:rPr>
        <w:t xml:space="preserve">Apologies </w:t>
      </w:r>
      <w:proofErr w:type="gramStart"/>
      <w:r>
        <w:rPr>
          <w:lang w:eastAsia="en-AU"/>
        </w:rPr>
        <w:t>were received</w:t>
      </w:r>
      <w:proofErr w:type="gramEnd"/>
      <w:r>
        <w:rPr>
          <w:lang w:eastAsia="en-AU"/>
        </w:rPr>
        <w:t xml:space="preserve"> prior to the meeting from </w:t>
      </w:r>
      <w:r w:rsidR="008A031A">
        <w:rPr>
          <w:lang w:eastAsia="en-AU"/>
        </w:rPr>
        <w:t xml:space="preserve">Mr Pavo Walker for </w:t>
      </w:r>
      <w:r w:rsidR="00AE15B6">
        <w:rPr>
          <w:lang w:eastAsia="en-AU"/>
        </w:rPr>
        <w:t>his non-</w:t>
      </w:r>
      <w:r w:rsidR="008A031A">
        <w:rPr>
          <w:lang w:eastAsia="en-AU"/>
        </w:rPr>
        <w:t xml:space="preserve">attendance at the meeting, but </w:t>
      </w:r>
      <w:r w:rsidR="00AE15B6">
        <w:rPr>
          <w:lang w:eastAsia="en-AU"/>
        </w:rPr>
        <w:t xml:space="preserve">noting that he </w:t>
      </w:r>
      <w:r w:rsidR="008A031A">
        <w:rPr>
          <w:lang w:eastAsia="en-AU"/>
        </w:rPr>
        <w:t xml:space="preserve">participated </w:t>
      </w:r>
      <w:r w:rsidR="00AE15B6">
        <w:rPr>
          <w:lang w:eastAsia="en-AU"/>
        </w:rPr>
        <w:t xml:space="preserve">in a number of sessions </w:t>
      </w:r>
      <w:r w:rsidR="008A031A">
        <w:rPr>
          <w:lang w:eastAsia="en-AU"/>
        </w:rPr>
        <w:t xml:space="preserve">via teleconference. </w:t>
      </w:r>
      <w:r>
        <w:rPr>
          <w:lang w:eastAsia="en-AU"/>
        </w:rPr>
        <w:t xml:space="preserve">  </w:t>
      </w:r>
    </w:p>
    <w:p w14:paraId="060CEC40" w14:textId="77777777" w:rsidR="00490B03" w:rsidRPr="00D77896" w:rsidRDefault="00490B03" w:rsidP="00490B03">
      <w:pPr>
        <w:pStyle w:val="Heading3-Numbered"/>
        <w:rPr>
          <w:lang w:eastAsia="en-AU"/>
        </w:rPr>
      </w:pPr>
      <w:bookmarkStart w:id="3" w:name="_Toc8739337"/>
      <w:r w:rsidRPr="00D77896">
        <w:rPr>
          <w:lang w:eastAsia="en-AU"/>
        </w:rPr>
        <w:t>Pecuniary interest declarations</w:t>
      </w:r>
      <w:bookmarkEnd w:id="3"/>
    </w:p>
    <w:p w14:paraId="38D0083A" w14:textId="77777777" w:rsidR="007263AE" w:rsidRPr="00ED57AF" w:rsidRDefault="00490B03" w:rsidP="00ED57AF">
      <w:pPr>
        <w:spacing w:after="0" w:line="240" w:lineRule="auto"/>
        <w:rPr>
          <w:rFonts w:cs="Arial"/>
        </w:rPr>
      </w:pPr>
      <w:r w:rsidRPr="00475DD9">
        <w:rPr>
          <w:rFonts w:cs="Arial"/>
        </w:rPr>
        <w:t xml:space="preserve">The </w:t>
      </w:r>
      <w:r w:rsidR="00A659ED" w:rsidRPr="00475DD9">
        <w:rPr>
          <w:rFonts w:cs="Arial"/>
        </w:rPr>
        <w:t xml:space="preserve">Chair </w:t>
      </w:r>
      <w:r w:rsidRPr="00475DD9">
        <w:rPr>
          <w:rFonts w:cs="Arial"/>
        </w:rPr>
        <w:t>asked all participants present at the meeting to declare any conflict of interest with the agenda item</w:t>
      </w:r>
      <w:r w:rsidR="004E3667" w:rsidRPr="00ED57AF">
        <w:rPr>
          <w:rFonts w:cs="Arial"/>
        </w:rPr>
        <w:t>s</w:t>
      </w:r>
      <w:r w:rsidRPr="00ED57AF">
        <w:rPr>
          <w:rFonts w:cs="Arial"/>
        </w:rPr>
        <w:t xml:space="preserve">. Each participant with a declared conflict of interest </w:t>
      </w:r>
      <w:proofErr w:type="gramStart"/>
      <w:r w:rsidRPr="00ED57AF">
        <w:rPr>
          <w:rFonts w:cs="Arial"/>
        </w:rPr>
        <w:t>was then asked</w:t>
      </w:r>
      <w:proofErr w:type="gramEnd"/>
      <w:r w:rsidRPr="00ED57AF">
        <w:rPr>
          <w:rFonts w:cs="Arial"/>
        </w:rPr>
        <w:t xml:space="preserve"> to leave the room while the remaining members discu</w:t>
      </w:r>
      <w:r w:rsidR="004E3667" w:rsidRPr="00ED57AF">
        <w:rPr>
          <w:rFonts w:cs="Arial"/>
        </w:rPr>
        <w:t xml:space="preserve">ssed their individual claims.  </w:t>
      </w:r>
    </w:p>
    <w:p w14:paraId="1FD85CA8" w14:textId="77777777" w:rsidR="007263AE" w:rsidRPr="00D77896" w:rsidRDefault="007263AE" w:rsidP="004E3667">
      <w:pPr>
        <w:pStyle w:val="ListParagraph"/>
        <w:spacing w:after="0" w:line="240" w:lineRule="auto"/>
        <w:ind w:left="357"/>
        <w:contextualSpacing w:val="0"/>
        <w:rPr>
          <w:rFonts w:cs="Arial"/>
        </w:rPr>
      </w:pPr>
    </w:p>
    <w:p w14:paraId="714097DA" w14:textId="77777777" w:rsidR="00BD4248" w:rsidRPr="00475DD9" w:rsidRDefault="00490B03" w:rsidP="00ED57AF">
      <w:pPr>
        <w:spacing w:after="0" w:line="240" w:lineRule="auto"/>
        <w:rPr>
          <w:rFonts w:cs="Arial"/>
        </w:rPr>
      </w:pPr>
      <w:r w:rsidRPr="00475DD9">
        <w:rPr>
          <w:rFonts w:cs="Arial"/>
        </w:rPr>
        <w:t>The attendees declared their conflict of interests as follows:</w:t>
      </w:r>
    </w:p>
    <w:p w14:paraId="4A676CBA" w14:textId="163D0408" w:rsidR="00EB7E4E" w:rsidRPr="00D77896" w:rsidRDefault="00EB7E4E" w:rsidP="00BD4248">
      <w:pPr>
        <w:pStyle w:val="ListParagraph"/>
        <w:spacing w:after="0" w:line="240" w:lineRule="auto"/>
        <w:ind w:left="360"/>
        <w:rPr>
          <w:rFonts w:cs="Arial"/>
        </w:rPr>
      </w:pPr>
    </w:p>
    <w:tbl>
      <w:tblPr>
        <w:tblW w:w="920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80"/>
        <w:gridCol w:w="7229"/>
      </w:tblGrid>
      <w:tr w:rsidR="00AD79F4" w:rsidRPr="00D77896" w14:paraId="11DEB35F" w14:textId="4B4A8BFC" w:rsidTr="00AD79F4">
        <w:tc>
          <w:tcPr>
            <w:tcW w:w="1980" w:type="dxa"/>
            <w:shd w:val="clear" w:color="auto" w:fill="006C8B"/>
          </w:tcPr>
          <w:p w14:paraId="7CC2F149" w14:textId="77777777" w:rsidR="00AD79F4" w:rsidRPr="00D77896" w:rsidRDefault="00AD79F4" w:rsidP="00196172">
            <w:pPr>
              <w:pStyle w:val="AFMAbodytext"/>
              <w:tabs>
                <w:tab w:val="left" w:pos="1418"/>
                <w:tab w:val="left" w:pos="1985"/>
              </w:tabs>
              <w:spacing w:before="60" w:after="60"/>
              <w:rPr>
                <w:rFonts w:eastAsia="Times New Roman" w:cs="Arial"/>
                <w:iCs/>
                <w:color w:val="FFFFFF"/>
                <w:spacing w:val="-4"/>
                <w:szCs w:val="22"/>
              </w:rPr>
            </w:pPr>
            <w:r w:rsidRPr="00D77896">
              <w:rPr>
                <w:rFonts w:eastAsia="Times New Roman" w:cs="Arial"/>
                <w:iCs/>
                <w:color w:val="FFFFFF"/>
                <w:spacing w:val="-4"/>
                <w:szCs w:val="22"/>
              </w:rPr>
              <w:t>Member/</w:t>
            </w:r>
          </w:p>
          <w:p w14:paraId="5DAF75EE" w14:textId="77777777" w:rsidR="00AD79F4" w:rsidRPr="00D77896" w:rsidRDefault="00AD79F4" w:rsidP="00196172">
            <w:pPr>
              <w:pStyle w:val="AFMAbodytext"/>
              <w:tabs>
                <w:tab w:val="left" w:pos="1418"/>
                <w:tab w:val="left" w:pos="1985"/>
              </w:tabs>
              <w:spacing w:before="60" w:after="60"/>
              <w:rPr>
                <w:rFonts w:eastAsia="Times New Roman" w:cs="Arial"/>
                <w:iCs/>
                <w:color w:val="FFFFFF"/>
                <w:spacing w:val="-4"/>
                <w:szCs w:val="22"/>
              </w:rPr>
            </w:pPr>
            <w:r w:rsidRPr="00D77896">
              <w:rPr>
                <w:rFonts w:eastAsia="Times New Roman" w:cs="Arial"/>
                <w:iCs/>
                <w:color w:val="FFFFFF"/>
                <w:spacing w:val="-4"/>
                <w:szCs w:val="22"/>
              </w:rPr>
              <w:t>participant</w:t>
            </w:r>
          </w:p>
        </w:tc>
        <w:tc>
          <w:tcPr>
            <w:tcW w:w="7229" w:type="dxa"/>
            <w:shd w:val="clear" w:color="auto" w:fill="006C8B"/>
          </w:tcPr>
          <w:p w14:paraId="2F4C0168" w14:textId="77777777" w:rsidR="00AD79F4" w:rsidRPr="00D77896" w:rsidRDefault="00AD79F4" w:rsidP="00196172">
            <w:pPr>
              <w:tabs>
                <w:tab w:val="left" w:pos="1985"/>
              </w:tabs>
              <w:spacing w:before="60" w:after="60"/>
              <w:rPr>
                <w:rFonts w:cs="Arial"/>
                <w:iCs/>
                <w:color w:val="FFFFFF"/>
                <w:spacing w:val="-4"/>
              </w:rPr>
            </w:pPr>
            <w:r w:rsidRPr="00D77896">
              <w:rPr>
                <w:rFonts w:cs="Arial"/>
                <w:iCs/>
                <w:color w:val="FFFFFF"/>
                <w:spacing w:val="-4"/>
              </w:rPr>
              <w:t>Declared Interests</w:t>
            </w:r>
          </w:p>
        </w:tc>
      </w:tr>
      <w:tr w:rsidR="00AE15B6" w:rsidRPr="00D77896" w14:paraId="2758A37B" w14:textId="77777777" w:rsidTr="00AE15B6">
        <w:trPr>
          <w:trHeight w:val="977"/>
        </w:trPr>
        <w:tc>
          <w:tcPr>
            <w:tcW w:w="1980" w:type="dxa"/>
            <w:shd w:val="clear" w:color="auto" w:fill="auto"/>
          </w:tcPr>
          <w:p w14:paraId="71A8BDC0" w14:textId="77777777" w:rsidR="00AE15B6" w:rsidRPr="00D77896" w:rsidRDefault="00AE15B6" w:rsidP="00AE15B6">
            <w:pPr>
              <w:pStyle w:val="AFMAbodytext"/>
              <w:tabs>
                <w:tab w:val="left" w:pos="1418"/>
                <w:tab w:val="left" w:pos="1985"/>
              </w:tabs>
              <w:spacing w:before="60" w:after="60"/>
              <w:rPr>
                <w:rFonts w:cs="Arial"/>
                <w:b/>
                <w:bCs/>
                <w:color w:val="093E52"/>
                <w:szCs w:val="22"/>
              </w:rPr>
            </w:pPr>
            <w:r w:rsidRPr="00D77896">
              <w:rPr>
                <w:b/>
                <w:bCs/>
                <w:color w:val="093E52"/>
                <w:szCs w:val="22"/>
              </w:rPr>
              <w:t>Dr Cathy Dichmont (Chair)</w:t>
            </w:r>
          </w:p>
        </w:tc>
        <w:tc>
          <w:tcPr>
            <w:tcW w:w="7229" w:type="dxa"/>
            <w:shd w:val="clear" w:color="auto" w:fill="auto"/>
          </w:tcPr>
          <w:p w14:paraId="71846CED" w14:textId="77777777" w:rsidR="00AE15B6" w:rsidRPr="00D77896" w:rsidRDefault="00AE15B6" w:rsidP="00AE15B6">
            <w:pPr>
              <w:pStyle w:val="AFMAbodytext"/>
              <w:tabs>
                <w:tab w:val="left" w:pos="1418"/>
                <w:tab w:val="left" w:pos="1985"/>
              </w:tabs>
              <w:spacing w:before="60" w:after="60"/>
              <w:rPr>
                <w:rFonts w:cs="Arial"/>
                <w:szCs w:val="22"/>
              </w:rPr>
            </w:pPr>
            <w:r w:rsidRPr="00D77896">
              <w:rPr>
                <w:rFonts w:cs="Arial"/>
                <w:szCs w:val="22"/>
              </w:rPr>
              <w:t xml:space="preserve">Has a consulting company, but has no pecuniary interests in the tuna fisheries. </w:t>
            </w:r>
          </w:p>
          <w:p w14:paraId="0053BBCF" w14:textId="77777777" w:rsidR="00AE15B6" w:rsidRPr="00D77896" w:rsidRDefault="00AE15B6" w:rsidP="00AE15B6">
            <w:pPr>
              <w:pStyle w:val="AFMAbodytext"/>
              <w:tabs>
                <w:tab w:val="left" w:pos="1418"/>
                <w:tab w:val="left" w:pos="1985"/>
              </w:tabs>
              <w:spacing w:before="60" w:after="60"/>
              <w:rPr>
                <w:rFonts w:cs="Arial"/>
                <w:szCs w:val="22"/>
              </w:rPr>
            </w:pPr>
            <w:r w:rsidRPr="00D77896">
              <w:rPr>
                <w:rFonts w:cs="Arial"/>
                <w:i/>
              </w:rPr>
              <w:t>No conflict of interest declared.</w:t>
            </w:r>
          </w:p>
        </w:tc>
      </w:tr>
      <w:tr w:rsidR="00AD79F4" w:rsidRPr="00D77896" w14:paraId="2D24583F" w14:textId="6B48DE4E" w:rsidTr="00AD79F4">
        <w:trPr>
          <w:trHeight w:val="143"/>
        </w:trPr>
        <w:tc>
          <w:tcPr>
            <w:tcW w:w="1980" w:type="dxa"/>
            <w:shd w:val="clear" w:color="auto" w:fill="auto"/>
          </w:tcPr>
          <w:p w14:paraId="2B5AF49C" w14:textId="6EF6ADA9" w:rsidR="00AD79F4" w:rsidRPr="00D77896" w:rsidRDefault="00AD79F4" w:rsidP="00196172">
            <w:pPr>
              <w:pStyle w:val="AFMAbodytext"/>
              <w:tabs>
                <w:tab w:val="left" w:pos="1418"/>
                <w:tab w:val="left" w:pos="1985"/>
              </w:tabs>
              <w:spacing w:before="60" w:after="60"/>
              <w:rPr>
                <w:rFonts w:cs="Arial"/>
                <w:b/>
                <w:bCs/>
                <w:color w:val="093E52"/>
                <w:szCs w:val="22"/>
              </w:rPr>
            </w:pPr>
            <w:r>
              <w:rPr>
                <w:rFonts w:cs="Arial"/>
                <w:b/>
                <w:bCs/>
                <w:color w:val="093E52"/>
                <w:szCs w:val="22"/>
              </w:rPr>
              <w:lastRenderedPageBreak/>
              <w:t>D</w:t>
            </w:r>
            <w:r w:rsidRPr="00D77896">
              <w:rPr>
                <w:rFonts w:cs="Arial"/>
                <w:b/>
                <w:bCs/>
                <w:color w:val="093E52"/>
                <w:szCs w:val="22"/>
              </w:rPr>
              <w:t xml:space="preserve">r Don </w:t>
            </w:r>
            <w:proofErr w:type="spellStart"/>
            <w:r w:rsidRPr="00D77896">
              <w:rPr>
                <w:rFonts w:cs="Arial"/>
                <w:b/>
                <w:bCs/>
                <w:color w:val="093E52"/>
                <w:szCs w:val="22"/>
              </w:rPr>
              <w:t>Bromhead</w:t>
            </w:r>
            <w:proofErr w:type="spellEnd"/>
          </w:p>
        </w:tc>
        <w:tc>
          <w:tcPr>
            <w:tcW w:w="7229" w:type="dxa"/>
            <w:shd w:val="clear" w:color="auto" w:fill="auto"/>
          </w:tcPr>
          <w:p w14:paraId="5B66C0B0" w14:textId="77777777" w:rsidR="00AD79F4" w:rsidRPr="00D77896" w:rsidRDefault="00AD79F4" w:rsidP="00196172">
            <w:pPr>
              <w:spacing w:before="60" w:after="60"/>
              <w:rPr>
                <w:rFonts w:cs="Arial"/>
              </w:rPr>
            </w:pPr>
            <w:r w:rsidRPr="00D77896">
              <w:rPr>
                <w:rFonts w:cs="Arial"/>
              </w:rPr>
              <w:t xml:space="preserve">Employee of AFMA, which includes a salary. Is the Manager of the tropical tuna </w:t>
            </w:r>
            <w:proofErr w:type="gramStart"/>
            <w:r w:rsidRPr="00D77896">
              <w:rPr>
                <w:rFonts w:cs="Arial"/>
              </w:rPr>
              <w:t>fisheries.</w:t>
            </w:r>
            <w:proofErr w:type="gramEnd"/>
            <w:r w:rsidRPr="00D77896">
              <w:rPr>
                <w:rFonts w:cs="Arial"/>
              </w:rPr>
              <w:t xml:space="preserve"> No pecuniary interest in tropical tuna fisheries.</w:t>
            </w:r>
          </w:p>
          <w:p w14:paraId="0FFB0CBD" w14:textId="426088C0" w:rsidR="00AD79F4" w:rsidRPr="00D77896" w:rsidRDefault="008A031A" w:rsidP="008A031A">
            <w:pPr>
              <w:spacing w:before="60" w:after="60"/>
              <w:rPr>
                <w:rFonts w:cs="Arial"/>
                <w:i/>
              </w:rPr>
            </w:pPr>
            <w:r w:rsidRPr="00D77896">
              <w:rPr>
                <w:rFonts w:cs="Arial"/>
                <w:i/>
              </w:rPr>
              <w:t>No conflict of interest declared.</w:t>
            </w:r>
          </w:p>
        </w:tc>
      </w:tr>
      <w:tr w:rsidR="00AD79F4" w:rsidRPr="00D77896" w14:paraId="6652D334" w14:textId="467867EA" w:rsidTr="00AD79F4">
        <w:trPr>
          <w:trHeight w:val="143"/>
        </w:trPr>
        <w:tc>
          <w:tcPr>
            <w:tcW w:w="1980" w:type="dxa"/>
            <w:shd w:val="clear" w:color="auto" w:fill="auto"/>
          </w:tcPr>
          <w:p w14:paraId="69D32463" w14:textId="208C5F9D" w:rsidR="00AD79F4" w:rsidRPr="00D77896" w:rsidRDefault="00AD79F4" w:rsidP="00B478A0">
            <w:pPr>
              <w:pStyle w:val="AFMAbodytext"/>
              <w:tabs>
                <w:tab w:val="left" w:pos="1418"/>
                <w:tab w:val="left" w:pos="1985"/>
              </w:tabs>
              <w:spacing w:before="60" w:after="60"/>
              <w:rPr>
                <w:rFonts w:cs="Arial"/>
                <w:b/>
                <w:bCs/>
                <w:color w:val="093E52"/>
                <w:szCs w:val="22"/>
              </w:rPr>
            </w:pPr>
            <w:r w:rsidRPr="00D77896">
              <w:rPr>
                <w:rFonts w:cs="Arial"/>
                <w:b/>
                <w:bCs/>
                <w:color w:val="093E52"/>
                <w:szCs w:val="22"/>
              </w:rPr>
              <w:t xml:space="preserve">Ms </w:t>
            </w:r>
            <w:r>
              <w:rPr>
                <w:rFonts w:cs="Arial"/>
                <w:b/>
                <w:bCs/>
                <w:color w:val="093E52"/>
                <w:szCs w:val="22"/>
              </w:rPr>
              <w:t>Amelinda Byrne</w:t>
            </w:r>
          </w:p>
        </w:tc>
        <w:tc>
          <w:tcPr>
            <w:tcW w:w="7229" w:type="dxa"/>
            <w:shd w:val="clear" w:color="auto" w:fill="auto"/>
          </w:tcPr>
          <w:p w14:paraId="443CDC3B" w14:textId="12688474" w:rsidR="00AD79F4" w:rsidRPr="00D77896" w:rsidRDefault="00AD79F4" w:rsidP="00B478A0">
            <w:pPr>
              <w:spacing w:before="60" w:after="60"/>
              <w:rPr>
                <w:rFonts w:cs="Arial"/>
              </w:rPr>
            </w:pPr>
            <w:r w:rsidRPr="00D77896">
              <w:rPr>
                <w:rFonts w:cs="Arial"/>
              </w:rPr>
              <w:t>Employee of A</w:t>
            </w:r>
            <w:r>
              <w:rPr>
                <w:rFonts w:cs="Arial"/>
              </w:rPr>
              <w:t>FMA, which includes a salary. Acting as</w:t>
            </w:r>
            <w:r w:rsidRPr="00D77896">
              <w:rPr>
                <w:rFonts w:cs="Arial"/>
              </w:rPr>
              <w:t xml:space="preserve"> the Executive Officer for the TTRAG</w:t>
            </w:r>
            <w:r w:rsidR="00974C68">
              <w:rPr>
                <w:rFonts w:cs="Arial"/>
              </w:rPr>
              <w:t xml:space="preserve"> 23</w:t>
            </w:r>
            <w:r w:rsidRPr="00D77896">
              <w:rPr>
                <w:rFonts w:cs="Arial"/>
              </w:rPr>
              <w:t>, but has no pecuniary interest in Australian tropical tuna fisheries.</w:t>
            </w:r>
          </w:p>
          <w:p w14:paraId="6427CF91" w14:textId="6DD9A73C" w:rsidR="00AD79F4" w:rsidRPr="00D77896" w:rsidRDefault="00AD79F4" w:rsidP="00B478A0">
            <w:pPr>
              <w:spacing w:before="60" w:after="60"/>
              <w:rPr>
                <w:rFonts w:cs="Arial"/>
              </w:rPr>
            </w:pPr>
            <w:r w:rsidRPr="00D77896">
              <w:rPr>
                <w:rFonts w:cs="Arial"/>
                <w:i/>
              </w:rPr>
              <w:t>No conflict of interest declared.</w:t>
            </w:r>
          </w:p>
        </w:tc>
      </w:tr>
      <w:tr w:rsidR="00AD79F4" w:rsidRPr="00D77896" w14:paraId="51757590" w14:textId="27BA7077" w:rsidTr="00AD79F4">
        <w:trPr>
          <w:trHeight w:val="1249"/>
        </w:trPr>
        <w:tc>
          <w:tcPr>
            <w:tcW w:w="1980" w:type="dxa"/>
            <w:shd w:val="clear" w:color="auto" w:fill="auto"/>
          </w:tcPr>
          <w:p w14:paraId="665A3B75" w14:textId="77777777" w:rsidR="00AD79F4" w:rsidRPr="00D77896" w:rsidRDefault="00AD79F4" w:rsidP="00B478A0">
            <w:pPr>
              <w:pStyle w:val="AFMAbodytext"/>
              <w:tabs>
                <w:tab w:val="left" w:pos="1418"/>
                <w:tab w:val="left" w:pos="1985"/>
              </w:tabs>
              <w:spacing w:before="60" w:after="60"/>
              <w:rPr>
                <w:rFonts w:cs="Arial"/>
                <w:b/>
                <w:bCs/>
                <w:color w:val="093E52"/>
                <w:szCs w:val="22"/>
              </w:rPr>
            </w:pPr>
            <w:r w:rsidRPr="00D77896">
              <w:rPr>
                <w:rFonts w:cs="Arial"/>
                <w:b/>
                <w:bCs/>
                <w:color w:val="093E52"/>
                <w:szCs w:val="22"/>
              </w:rPr>
              <w:t>Dr Robert Campbell</w:t>
            </w:r>
          </w:p>
        </w:tc>
        <w:tc>
          <w:tcPr>
            <w:tcW w:w="7229" w:type="dxa"/>
            <w:shd w:val="clear" w:color="auto" w:fill="auto"/>
          </w:tcPr>
          <w:p w14:paraId="2EA7D7CA" w14:textId="77777777" w:rsidR="00AD79F4" w:rsidRPr="00D77896" w:rsidRDefault="00AD79F4" w:rsidP="00B478A0">
            <w:pPr>
              <w:pStyle w:val="AFMAbodytext"/>
              <w:tabs>
                <w:tab w:val="left" w:pos="1418"/>
                <w:tab w:val="left" w:pos="1985"/>
              </w:tabs>
              <w:spacing w:before="60" w:after="60"/>
              <w:rPr>
                <w:bCs/>
                <w:szCs w:val="22"/>
              </w:rPr>
            </w:pPr>
            <w:r w:rsidRPr="00D77896">
              <w:rPr>
                <w:szCs w:val="22"/>
              </w:rPr>
              <w:t>Employee of CSIRO, no pecuniary interest in Australian tropical tuna fisheries. Is actively engaged in research on the Eastern and Western Tuna and Billfish Fisheries. PI of the following research project: “</w:t>
            </w:r>
            <w:r w:rsidRPr="00D77896">
              <w:rPr>
                <w:bCs/>
                <w:i/>
                <w:szCs w:val="22"/>
              </w:rPr>
              <w:t>Data management, provision of fishery indicators and implementation of the harvest strategies for Australia's tropical tuna fisheries</w:t>
            </w:r>
            <w:r w:rsidRPr="00D77896">
              <w:rPr>
                <w:bCs/>
                <w:szCs w:val="22"/>
              </w:rPr>
              <w:t>”.</w:t>
            </w:r>
          </w:p>
          <w:p w14:paraId="780E2384" w14:textId="2BD95FD0" w:rsidR="00AD79F4" w:rsidRPr="00D77896" w:rsidRDefault="00A36F61" w:rsidP="008A031A">
            <w:pPr>
              <w:pStyle w:val="AFMAbodytext"/>
              <w:tabs>
                <w:tab w:val="left" w:pos="1418"/>
                <w:tab w:val="left" w:pos="1985"/>
              </w:tabs>
              <w:spacing w:before="60" w:after="60"/>
              <w:rPr>
                <w:rFonts w:cs="Arial"/>
                <w:i/>
                <w:szCs w:val="22"/>
              </w:rPr>
            </w:pPr>
            <w:r w:rsidRPr="00D77896">
              <w:rPr>
                <w:rFonts w:cs="Arial"/>
                <w:i/>
              </w:rPr>
              <w:t>No conflict of interest declared.</w:t>
            </w:r>
          </w:p>
        </w:tc>
      </w:tr>
      <w:tr w:rsidR="00AD79F4" w:rsidRPr="00D77896" w14:paraId="75C4031F" w14:textId="150759F6" w:rsidTr="00AD79F4">
        <w:trPr>
          <w:trHeight w:val="621"/>
        </w:trPr>
        <w:tc>
          <w:tcPr>
            <w:tcW w:w="1980" w:type="dxa"/>
            <w:shd w:val="clear" w:color="auto" w:fill="auto"/>
          </w:tcPr>
          <w:p w14:paraId="79337061" w14:textId="77777777" w:rsidR="00AD79F4" w:rsidRPr="00D77896" w:rsidRDefault="00AD79F4" w:rsidP="00B478A0">
            <w:pPr>
              <w:pStyle w:val="AFMAbodytext"/>
              <w:tabs>
                <w:tab w:val="left" w:pos="1418"/>
                <w:tab w:val="left" w:pos="1985"/>
              </w:tabs>
              <w:spacing w:before="60" w:after="60"/>
              <w:rPr>
                <w:rFonts w:cs="Arial"/>
                <w:b/>
                <w:bCs/>
                <w:color w:val="093E52"/>
                <w:szCs w:val="22"/>
              </w:rPr>
            </w:pPr>
            <w:r w:rsidRPr="00D77896">
              <w:rPr>
                <w:rFonts w:cs="Arial"/>
                <w:b/>
                <w:bCs/>
                <w:color w:val="093E52"/>
                <w:szCs w:val="22"/>
              </w:rPr>
              <w:t xml:space="preserve">Mr David Ellis </w:t>
            </w:r>
          </w:p>
        </w:tc>
        <w:tc>
          <w:tcPr>
            <w:tcW w:w="7229" w:type="dxa"/>
            <w:shd w:val="clear" w:color="auto" w:fill="auto"/>
          </w:tcPr>
          <w:p w14:paraId="456B224A" w14:textId="5A52EE5E" w:rsidR="00AD79F4" w:rsidRPr="00D77896" w:rsidRDefault="00AD79F4" w:rsidP="00B478A0">
            <w:pPr>
              <w:spacing w:before="60" w:after="60"/>
              <w:rPr>
                <w:rFonts w:cs="Arial"/>
              </w:rPr>
            </w:pPr>
            <w:proofErr w:type="gramStart"/>
            <w:r>
              <w:rPr>
                <w:rFonts w:cs="Arial"/>
              </w:rPr>
              <w:t>H</w:t>
            </w:r>
            <w:r w:rsidRPr="00D77896">
              <w:rPr>
                <w:rFonts w:cs="Arial"/>
              </w:rPr>
              <w:t>as a consultancy company and is the CEO of the industry association, Tuna Australia.</w:t>
            </w:r>
            <w:proofErr w:type="gramEnd"/>
            <w:r w:rsidRPr="00D77896">
              <w:rPr>
                <w:rFonts w:cs="Arial"/>
              </w:rPr>
              <w:t xml:space="preserve"> </w:t>
            </w:r>
          </w:p>
          <w:p w14:paraId="3A0F3DD6" w14:textId="09201866" w:rsidR="00AD79F4" w:rsidRPr="00D77896" w:rsidRDefault="002F78A3" w:rsidP="008A031A">
            <w:pPr>
              <w:spacing w:before="60" w:after="60"/>
              <w:rPr>
                <w:rFonts w:cs="Arial"/>
              </w:rPr>
            </w:pPr>
            <w:r w:rsidRPr="00D77896">
              <w:rPr>
                <w:rFonts w:cs="Arial"/>
                <w:i/>
              </w:rPr>
              <w:t>Decl</w:t>
            </w:r>
            <w:r w:rsidR="008A031A">
              <w:rPr>
                <w:rFonts w:cs="Arial"/>
                <w:i/>
              </w:rPr>
              <w:t>a</w:t>
            </w:r>
            <w:r w:rsidR="00A36F61">
              <w:rPr>
                <w:rFonts w:cs="Arial"/>
                <w:i/>
              </w:rPr>
              <w:t>red an interest in agenda item 3</w:t>
            </w:r>
            <w:r w:rsidRPr="00D77896">
              <w:rPr>
                <w:rFonts w:cs="Arial"/>
                <w:i/>
              </w:rPr>
              <w:t>.</w:t>
            </w:r>
          </w:p>
        </w:tc>
      </w:tr>
      <w:tr w:rsidR="00B62CC6" w:rsidRPr="00D77896" w14:paraId="3818C199" w14:textId="77777777" w:rsidTr="00AD79F4">
        <w:trPr>
          <w:trHeight w:val="621"/>
        </w:trPr>
        <w:tc>
          <w:tcPr>
            <w:tcW w:w="1980" w:type="dxa"/>
            <w:shd w:val="clear" w:color="auto" w:fill="auto"/>
          </w:tcPr>
          <w:p w14:paraId="042F246D" w14:textId="3F7F3929" w:rsidR="00B62CC6" w:rsidRPr="00D77896" w:rsidRDefault="00B62CC6" w:rsidP="00B478A0">
            <w:pPr>
              <w:pStyle w:val="AFMAbodytext"/>
              <w:tabs>
                <w:tab w:val="left" w:pos="1418"/>
                <w:tab w:val="left" w:pos="1985"/>
              </w:tabs>
              <w:spacing w:before="60" w:after="60"/>
              <w:rPr>
                <w:rFonts w:cs="Arial"/>
                <w:b/>
                <w:bCs/>
                <w:color w:val="093E52"/>
                <w:szCs w:val="22"/>
              </w:rPr>
            </w:pPr>
            <w:r>
              <w:rPr>
                <w:rFonts w:cs="Arial"/>
                <w:b/>
                <w:bCs/>
                <w:color w:val="093E52"/>
                <w:szCs w:val="22"/>
              </w:rPr>
              <w:t>Dr Jessica Farley</w:t>
            </w:r>
          </w:p>
        </w:tc>
        <w:tc>
          <w:tcPr>
            <w:tcW w:w="7229" w:type="dxa"/>
            <w:shd w:val="clear" w:color="auto" w:fill="auto"/>
          </w:tcPr>
          <w:p w14:paraId="3D4E753E" w14:textId="77777777" w:rsidR="00B62CC6" w:rsidRDefault="00B62CC6" w:rsidP="00B478A0">
            <w:pPr>
              <w:spacing w:before="60" w:after="60"/>
            </w:pPr>
            <w:r w:rsidRPr="00D77896">
              <w:t>Employee of CSIRO, no pecuniary interest in Australian tropical tuna fisheries. Is actively engaged in research on the Eastern and Western Tuna and Billfish Fisheries.</w:t>
            </w:r>
          </w:p>
          <w:p w14:paraId="1F95277E" w14:textId="7C4C8ECC" w:rsidR="00B62CC6" w:rsidRDefault="00B62CC6" w:rsidP="00B478A0">
            <w:pPr>
              <w:spacing w:before="60" w:after="60"/>
              <w:rPr>
                <w:rFonts w:cs="Arial"/>
              </w:rPr>
            </w:pPr>
            <w:r w:rsidRPr="00D77896">
              <w:rPr>
                <w:rFonts w:cs="Arial"/>
                <w:i/>
              </w:rPr>
              <w:t>No conflict of interest declared.</w:t>
            </w:r>
          </w:p>
        </w:tc>
      </w:tr>
      <w:tr w:rsidR="00AD79F4" w:rsidRPr="00D77896" w14:paraId="64B65433" w14:textId="2CA6D10D" w:rsidTr="00AD79F4">
        <w:trPr>
          <w:trHeight w:val="143"/>
        </w:trPr>
        <w:tc>
          <w:tcPr>
            <w:tcW w:w="1980" w:type="dxa"/>
            <w:shd w:val="clear" w:color="auto" w:fill="auto"/>
          </w:tcPr>
          <w:p w14:paraId="7BB8A7EE" w14:textId="77777777" w:rsidR="00AD79F4" w:rsidRPr="00D77896" w:rsidRDefault="00AD79F4" w:rsidP="00B478A0">
            <w:pPr>
              <w:pStyle w:val="AFMAbodytext"/>
              <w:tabs>
                <w:tab w:val="left" w:pos="1418"/>
                <w:tab w:val="left" w:pos="1985"/>
              </w:tabs>
              <w:spacing w:before="60" w:after="60"/>
              <w:rPr>
                <w:rFonts w:cs="Arial"/>
                <w:b/>
                <w:bCs/>
                <w:color w:val="093E52"/>
                <w:szCs w:val="22"/>
              </w:rPr>
            </w:pPr>
            <w:r w:rsidRPr="00D77896">
              <w:rPr>
                <w:rFonts w:cs="Arial"/>
                <w:b/>
                <w:bCs/>
                <w:color w:val="093E52"/>
                <w:szCs w:val="22"/>
              </w:rPr>
              <w:t>Mr Gary Heilmann</w:t>
            </w:r>
          </w:p>
        </w:tc>
        <w:tc>
          <w:tcPr>
            <w:tcW w:w="7229" w:type="dxa"/>
            <w:shd w:val="clear" w:color="auto" w:fill="auto"/>
          </w:tcPr>
          <w:p w14:paraId="760F5669" w14:textId="77777777" w:rsidR="00AD79F4" w:rsidRPr="00D77896" w:rsidRDefault="00AD79F4" w:rsidP="00B478A0">
            <w:pPr>
              <w:spacing w:before="60" w:after="60"/>
              <w:rPr>
                <w:rFonts w:cs="Arial"/>
              </w:rPr>
            </w:pPr>
            <w:r w:rsidRPr="00D77896">
              <w:rPr>
                <w:rFonts w:cs="Arial"/>
              </w:rPr>
              <w:t>Industry member, director of a processing company, no longer holds ETBF boat or quota SFRs.</w:t>
            </w:r>
          </w:p>
          <w:p w14:paraId="4572EB36" w14:textId="3D430586" w:rsidR="00AD79F4" w:rsidRPr="00D77896" w:rsidRDefault="00A36F61" w:rsidP="00A36F61">
            <w:pPr>
              <w:spacing w:before="60" w:after="60"/>
              <w:rPr>
                <w:rFonts w:cs="Arial"/>
              </w:rPr>
            </w:pPr>
            <w:r>
              <w:rPr>
                <w:rFonts w:cs="Arial"/>
                <w:i/>
              </w:rPr>
              <w:t>Declared an interest in agenda item 3</w:t>
            </w:r>
            <w:r w:rsidR="002F78A3" w:rsidRPr="00D77896">
              <w:rPr>
                <w:rFonts w:cs="Arial"/>
                <w:i/>
              </w:rPr>
              <w:t>.</w:t>
            </w:r>
          </w:p>
        </w:tc>
      </w:tr>
      <w:tr w:rsidR="00A36F61" w:rsidRPr="00D77896" w14:paraId="633BA9B8" w14:textId="77777777" w:rsidTr="00AD79F4">
        <w:trPr>
          <w:trHeight w:val="143"/>
        </w:trPr>
        <w:tc>
          <w:tcPr>
            <w:tcW w:w="1980" w:type="dxa"/>
            <w:shd w:val="clear" w:color="auto" w:fill="auto"/>
          </w:tcPr>
          <w:p w14:paraId="04C34013" w14:textId="0DC777FB" w:rsidR="00A36F61" w:rsidRPr="00D77896" w:rsidRDefault="00A36F61" w:rsidP="00A36F61">
            <w:pPr>
              <w:pStyle w:val="AFMAbodytext"/>
              <w:tabs>
                <w:tab w:val="left" w:pos="1418"/>
                <w:tab w:val="left" w:pos="1985"/>
              </w:tabs>
              <w:spacing w:before="60" w:after="60"/>
              <w:rPr>
                <w:rFonts w:cs="Arial"/>
                <w:b/>
                <w:bCs/>
                <w:color w:val="093E52"/>
                <w:szCs w:val="22"/>
              </w:rPr>
            </w:pPr>
            <w:r w:rsidRPr="00D77896">
              <w:rPr>
                <w:b/>
                <w:bCs/>
                <w:color w:val="093E52"/>
                <w:szCs w:val="22"/>
              </w:rPr>
              <w:t>Dr Rich Hillary</w:t>
            </w:r>
          </w:p>
        </w:tc>
        <w:tc>
          <w:tcPr>
            <w:tcW w:w="7229" w:type="dxa"/>
            <w:shd w:val="clear" w:color="auto" w:fill="auto"/>
          </w:tcPr>
          <w:p w14:paraId="38529EC4" w14:textId="77777777" w:rsidR="00A36F61" w:rsidRPr="00D77896" w:rsidRDefault="00A36F61" w:rsidP="00A36F61">
            <w:pPr>
              <w:pStyle w:val="AFMAbodytext"/>
              <w:tabs>
                <w:tab w:val="left" w:pos="1418"/>
                <w:tab w:val="left" w:pos="1985"/>
              </w:tabs>
              <w:spacing w:before="60" w:after="60"/>
              <w:rPr>
                <w:rFonts w:cs="Arial"/>
                <w:szCs w:val="22"/>
              </w:rPr>
            </w:pPr>
            <w:r w:rsidRPr="00D77896">
              <w:rPr>
                <w:rFonts w:cs="Arial"/>
                <w:szCs w:val="22"/>
              </w:rPr>
              <w:t xml:space="preserve">Employee of CSIRO, no pecuniary interest in Australian tropical tuna fisheries. Is the PI for the Management Strategy Evaluation (MSE) project for the tropical tuna and billfish </w:t>
            </w:r>
            <w:proofErr w:type="gramStart"/>
            <w:r w:rsidRPr="00D77896">
              <w:rPr>
                <w:rFonts w:cs="Arial"/>
                <w:szCs w:val="22"/>
              </w:rPr>
              <w:t>species.</w:t>
            </w:r>
            <w:proofErr w:type="gramEnd"/>
          </w:p>
          <w:p w14:paraId="517DD405" w14:textId="54A1A316" w:rsidR="00A36F61" w:rsidRPr="00D77896" w:rsidRDefault="00A36F61" w:rsidP="00A36F61">
            <w:pPr>
              <w:spacing w:before="60" w:after="60"/>
              <w:rPr>
                <w:rFonts w:cs="Arial"/>
              </w:rPr>
            </w:pPr>
            <w:r w:rsidRPr="00D77896">
              <w:rPr>
                <w:rFonts w:cs="Arial"/>
                <w:i/>
              </w:rPr>
              <w:t>No conflict of interest declared.</w:t>
            </w:r>
          </w:p>
        </w:tc>
      </w:tr>
      <w:tr w:rsidR="00A36F61" w:rsidRPr="00D77896" w14:paraId="1D7896C7" w14:textId="77777777" w:rsidTr="00AD79F4">
        <w:trPr>
          <w:trHeight w:val="143"/>
        </w:trPr>
        <w:tc>
          <w:tcPr>
            <w:tcW w:w="1980" w:type="dxa"/>
            <w:shd w:val="clear" w:color="auto" w:fill="auto"/>
          </w:tcPr>
          <w:p w14:paraId="5D20541B" w14:textId="3E7815DA" w:rsidR="00A36F61" w:rsidRPr="00D77896" w:rsidRDefault="00A36F61" w:rsidP="00A36F61">
            <w:pPr>
              <w:pStyle w:val="AFMAbodytext"/>
              <w:tabs>
                <w:tab w:val="left" w:pos="1418"/>
                <w:tab w:val="left" w:pos="1985"/>
              </w:tabs>
              <w:spacing w:before="60" w:after="60"/>
              <w:rPr>
                <w:rFonts w:cs="Arial"/>
                <w:b/>
                <w:bCs/>
                <w:color w:val="093E52"/>
                <w:szCs w:val="22"/>
              </w:rPr>
            </w:pPr>
            <w:r>
              <w:rPr>
                <w:rFonts w:cs="Arial"/>
                <w:b/>
                <w:bCs/>
                <w:color w:val="093E52"/>
                <w:szCs w:val="22"/>
              </w:rPr>
              <w:t>D</w:t>
            </w:r>
            <w:r w:rsidRPr="00D77896">
              <w:rPr>
                <w:rFonts w:cs="Arial"/>
                <w:b/>
                <w:bCs/>
                <w:color w:val="093E52"/>
                <w:szCs w:val="22"/>
              </w:rPr>
              <w:t>r James Larcombe</w:t>
            </w:r>
          </w:p>
        </w:tc>
        <w:tc>
          <w:tcPr>
            <w:tcW w:w="7229" w:type="dxa"/>
            <w:shd w:val="clear" w:color="auto" w:fill="auto"/>
          </w:tcPr>
          <w:p w14:paraId="72E721C0" w14:textId="77777777" w:rsidR="00A36F61" w:rsidRPr="00D77896" w:rsidRDefault="00A36F61" w:rsidP="00A36F61">
            <w:pPr>
              <w:pStyle w:val="AFMAbodytext"/>
              <w:tabs>
                <w:tab w:val="left" w:pos="1418"/>
                <w:tab w:val="left" w:pos="1985"/>
              </w:tabs>
              <w:spacing w:before="60" w:after="60"/>
              <w:rPr>
                <w:szCs w:val="22"/>
              </w:rPr>
            </w:pPr>
            <w:r w:rsidRPr="00D77896">
              <w:rPr>
                <w:szCs w:val="22"/>
              </w:rPr>
              <w:t>Employee of ABARES, involved in fisheries research, primarily through engagement with the Western Central Pacific Fisheries Commission. Has no pecuniary interest in the Australian Tropical Tuna Fisheries.</w:t>
            </w:r>
          </w:p>
          <w:p w14:paraId="3C477C4E" w14:textId="2806C7C0" w:rsidR="00A36F61" w:rsidRPr="00D77896" w:rsidRDefault="00A36F61" w:rsidP="00A36F61">
            <w:pPr>
              <w:spacing w:before="60" w:after="60"/>
              <w:rPr>
                <w:rFonts w:cs="Arial"/>
              </w:rPr>
            </w:pPr>
            <w:r w:rsidRPr="00D77896">
              <w:rPr>
                <w:rFonts w:cs="Arial"/>
                <w:i/>
              </w:rPr>
              <w:t>No conflict of interest declared.</w:t>
            </w:r>
          </w:p>
        </w:tc>
      </w:tr>
      <w:tr w:rsidR="00A36F61" w:rsidRPr="00D77896" w14:paraId="17E32A00" w14:textId="31E29A96" w:rsidTr="00AD79F4">
        <w:trPr>
          <w:trHeight w:val="143"/>
        </w:trPr>
        <w:tc>
          <w:tcPr>
            <w:tcW w:w="1980" w:type="dxa"/>
            <w:shd w:val="clear" w:color="auto" w:fill="auto"/>
          </w:tcPr>
          <w:p w14:paraId="759E0593" w14:textId="77777777" w:rsidR="00A36F61" w:rsidRPr="00D77896" w:rsidRDefault="00A36F61" w:rsidP="00A36F61">
            <w:pPr>
              <w:pStyle w:val="AFMAbodytext"/>
              <w:tabs>
                <w:tab w:val="left" w:pos="1418"/>
                <w:tab w:val="left" w:pos="1985"/>
              </w:tabs>
              <w:spacing w:before="60" w:after="60"/>
              <w:rPr>
                <w:rFonts w:cs="Arial"/>
                <w:b/>
                <w:bCs/>
                <w:color w:val="093E52"/>
                <w:szCs w:val="22"/>
              </w:rPr>
            </w:pPr>
            <w:r w:rsidRPr="00D77896">
              <w:rPr>
                <w:rFonts w:cs="Arial"/>
                <w:b/>
                <w:bCs/>
                <w:color w:val="093E52"/>
                <w:szCs w:val="22"/>
              </w:rPr>
              <w:t>Dr Julian Pepperell</w:t>
            </w:r>
          </w:p>
        </w:tc>
        <w:tc>
          <w:tcPr>
            <w:tcW w:w="7229" w:type="dxa"/>
            <w:shd w:val="clear" w:color="auto" w:fill="auto"/>
          </w:tcPr>
          <w:p w14:paraId="4A48CA85" w14:textId="77777777" w:rsidR="00A36F61" w:rsidRPr="00D77896" w:rsidRDefault="00A36F61" w:rsidP="00A36F61">
            <w:pPr>
              <w:spacing w:before="60" w:after="60"/>
              <w:rPr>
                <w:rFonts w:cs="Arial"/>
              </w:rPr>
            </w:pPr>
            <w:r w:rsidRPr="00D77896">
              <w:rPr>
                <w:rFonts w:cs="Arial"/>
              </w:rPr>
              <w:t xml:space="preserve">Independent fisheries consultant and representative of the recreational fishing sector. Is currently undertaking research into game </w:t>
            </w:r>
            <w:proofErr w:type="gramStart"/>
            <w:r w:rsidRPr="00D77896">
              <w:rPr>
                <w:rFonts w:cs="Arial"/>
              </w:rPr>
              <w:t>fishing.</w:t>
            </w:r>
            <w:proofErr w:type="gramEnd"/>
            <w:r w:rsidRPr="00D77896">
              <w:rPr>
                <w:rFonts w:cs="Arial"/>
              </w:rPr>
              <w:t xml:space="preserve"> Is involved in projects including the monitoring of fish landed at game fishing tournaments and pop-up satellite tagging on juvenile Black Marlin.</w:t>
            </w:r>
          </w:p>
          <w:p w14:paraId="658E1C5E" w14:textId="35BACA17" w:rsidR="00A36F61" w:rsidRPr="00D77896" w:rsidRDefault="00A36F61" w:rsidP="00A36F61">
            <w:pPr>
              <w:spacing w:before="60" w:after="60"/>
              <w:rPr>
                <w:rFonts w:cs="Arial"/>
              </w:rPr>
            </w:pPr>
            <w:r>
              <w:rPr>
                <w:rFonts w:cs="Arial"/>
                <w:i/>
              </w:rPr>
              <w:t>Declared an interest under agenda item 5.</w:t>
            </w:r>
          </w:p>
        </w:tc>
      </w:tr>
      <w:tr w:rsidR="00A36F61" w:rsidRPr="00D77896" w14:paraId="517D3876" w14:textId="77777777" w:rsidTr="00AD79F4">
        <w:trPr>
          <w:trHeight w:val="143"/>
        </w:trPr>
        <w:tc>
          <w:tcPr>
            <w:tcW w:w="1980" w:type="dxa"/>
            <w:shd w:val="clear" w:color="auto" w:fill="auto"/>
          </w:tcPr>
          <w:p w14:paraId="2A3F526A" w14:textId="023F893D" w:rsidR="00A36F61" w:rsidRPr="00D77896" w:rsidRDefault="00A36F61" w:rsidP="00A36F61">
            <w:pPr>
              <w:pStyle w:val="AFMAbodytext"/>
              <w:tabs>
                <w:tab w:val="left" w:pos="1418"/>
                <w:tab w:val="left" w:pos="1985"/>
              </w:tabs>
              <w:spacing w:before="60" w:after="60"/>
              <w:rPr>
                <w:rFonts w:cs="Arial"/>
                <w:b/>
                <w:bCs/>
                <w:color w:val="093E52"/>
                <w:szCs w:val="22"/>
              </w:rPr>
            </w:pPr>
            <w:r w:rsidRPr="00D77896">
              <w:rPr>
                <w:rFonts w:cs="Arial"/>
                <w:b/>
                <w:bCs/>
                <w:color w:val="093E52"/>
                <w:szCs w:val="22"/>
              </w:rPr>
              <w:t xml:space="preserve">Professor John </w:t>
            </w:r>
            <w:proofErr w:type="spellStart"/>
            <w:r w:rsidRPr="00D77896">
              <w:rPr>
                <w:rFonts w:cs="Arial"/>
                <w:b/>
                <w:bCs/>
                <w:color w:val="093E52"/>
                <w:szCs w:val="22"/>
              </w:rPr>
              <w:t>Tisdell</w:t>
            </w:r>
            <w:proofErr w:type="spellEnd"/>
          </w:p>
        </w:tc>
        <w:tc>
          <w:tcPr>
            <w:tcW w:w="7229" w:type="dxa"/>
            <w:shd w:val="clear" w:color="auto" w:fill="auto"/>
          </w:tcPr>
          <w:p w14:paraId="5A8089AE" w14:textId="5D6AC973" w:rsidR="00A36F61" w:rsidRPr="00D77896" w:rsidRDefault="00A36F61" w:rsidP="00A36F61">
            <w:pPr>
              <w:pStyle w:val="AFMAbodytext"/>
              <w:tabs>
                <w:tab w:val="left" w:pos="1418"/>
                <w:tab w:val="left" w:pos="1985"/>
              </w:tabs>
              <w:spacing w:before="60" w:after="60"/>
              <w:rPr>
                <w:rFonts w:cs="Arial"/>
              </w:rPr>
            </w:pPr>
            <w:proofErr w:type="gramStart"/>
            <w:r w:rsidRPr="00D77896">
              <w:rPr>
                <w:rFonts w:cs="Arial"/>
                <w:szCs w:val="22"/>
              </w:rPr>
              <w:t>Has a consulting company</w:t>
            </w:r>
            <w:r>
              <w:rPr>
                <w:rFonts w:cs="Arial"/>
                <w:szCs w:val="22"/>
              </w:rPr>
              <w:t xml:space="preserve"> </w:t>
            </w:r>
            <w:r w:rsidRPr="00D77896">
              <w:rPr>
                <w:rFonts w:cs="Arial"/>
              </w:rPr>
              <w:t>and is a scientific member of the Great Australian Bight Resource Assessment Group (GABRAG).</w:t>
            </w:r>
            <w:proofErr w:type="gramEnd"/>
            <w:r w:rsidRPr="00D77896">
              <w:rPr>
                <w:rFonts w:cs="Arial"/>
              </w:rPr>
              <w:t xml:space="preserve"> Has no pecuniary interest in tropical tuna fisheries.</w:t>
            </w:r>
          </w:p>
          <w:p w14:paraId="5A4984EC" w14:textId="102EAB9D" w:rsidR="00A36F61" w:rsidRPr="00D77896" w:rsidRDefault="00A36F61" w:rsidP="00A36F61">
            <w:pPr>
              <w:spacing w:before="60" w:after="60"/>
              <w:rPr>
                <w:rFonts w:cs="Arial"/>
              </w:rPr>
            </w:pPr>
            <w:r w:rsidRPr="00D77896">
              <w:rPr>
                <w:rFonts w:cs="Arial"/>
                <w:i/>
              </w:rPr>
              <w:t>No conflict of interest declared.</w:t>
            </w:r>
          </w:p>
        </w:tc>
      </w:tr>
      <w:tr w:rsidR="00A36F61" w:rsidRPr="00D77896" w14:paraId="55FAD12A" w14:textId="6AA2C18B" w:rsidTr="00AD79F4">
        <w:trPr>
          <w:trHeight w:val="143"/>
        </w:trPr>
        <w:tc>
          <w:tcPr>
            <w:tcW w:w="1980" w:type="dxa"/>
            <w:shd w:val="clear" w:color="auto" w:fill="auto"/>
          </w:tcPr>
          <w:p w14:paraId="1AFC7D62" w14:textId="77777777" w:rsidR="00A36F61" w:rsidRPr="00D77896" w:rsidRDefault="00A36F61" w:rsidP="00A36F61">
            <w:pPr>
              <w:pStyle w:val="AFMAbodytext"/>
              <w:tabs>
                <w:tab w:val="left" w:pos="1418"/>
                <w:tab w:val="left" w:pos="1985"/>
              </w:tabs>
              <w:spacing w:before="60" w:after="60"/>
              <w:rPr>
                <w:rFonts w:cs="Arial"/>
                <w:b/>
                <w:bCs/>
                <w:color w:val="093E52"/>
                <w:szCs w:val="22"/>
              </w:rPr>
            </w:pPr>
            <w:r w:rsidRPr="00D77896">
              <w:rPr>
                <w:rFonts w:cs="Arial"/>
                <w:b/>
                <w:bCs/>
                <w:color w:val="093E52"/>
                <w:szCs w:val="22"/>
              </w:rPr>
              <w:t>Mr Pavo Walker</w:t>
            </w:r>
          </w:p>
        </w:tc>
        <w:tc>
          <w:tcPr>
            <w:tcW w:w="7229" w:type="dxa"/>
            <w:shd w:val="clear" w:color="auto" w:fill="auto"/>
          </w:tcPr>
          <w:p w14:paraId="6362E03B" w14:textId="25940CA7" w:rsidR="00A36F61" w:rsidRPr="00D77896" w:rsidRDefault="00A36F61" w:rsidP="00A36F61">
            <w:pPr>
              <w:spacing w:before="60" w:after="60"/>
              <w:rPr>
                <w:rFonts w:cs="Arial"/>
              </w:rPr>
            </w:pPr>
            <w:r w:rsidRPr="00D77896">
              <w:rPr>
                <w:rFonts w:cs="Arial"/>
              </w:rPr>
              <w:t>Owns several ETBF boat SFRs, and ETBF quota SFRs for all species. Holds a Coral Sea permit and minor line permit</w:t>
            </w:r>
            <w:r>
              <w:rPr>
                <w:rFonts w:cs="Arial"/>
              </w:rPr>
              <w:t>s</w:t>
            </w:r>
            <w:r w:rsidRPr="00D77896">
              <w:rPr>
                <w:rFonts w:cs="Arial"/>
              </w:rPr>
              <w:t>.</w:t>
            </w:r>
          </w:p>
          <w:p w14:paraId="0BC32D03" w14:textId="77777777" w:rsidR="00A36F61" w:rsidRDefault="00A36F61" w:rsidP="00A36F61">
            <w:pPr>
              <w:spacing w:before="60" w:after="60"/>
              <w:rPr>
                <w:rFonts w:cs="Arial"/>
                <w:i/>
              </w:rPr>
            </w:pPr>
            <w:r w:rsidRPr="00D77896">
              <w:rPr>
                <w:rFonts w:cs="Arial"/>
                <w:i/>
              </w:rPr>
              <w:t>Declared an interest in Agenda item</w:t>
            </w:r>
            <w:r>
              <w:rPr>
                <w:rFonts w:cs="Arial"/>
                <w:i/>
              </w:rPr>
              <w:t xml:space="preserve"> 3</w:t>
            </w:r>
            <w:r w:rsidRPr="00D77896">
              <w:rPr>
                <w:rFonts w:cs="Arial"/>
                <w:i/>
              </w:rPr>
              <w:t>.</w:t>
            </w:r>
          </w:p>
          <w:p w14:paraId="63412A26" w14:textId="4E203D17" w:rsidR="00A36F61" w:rsidRPr="00DD408B" w:rsidRDefault="00A36F61" w:rsidP="00A36F61">
            <w:pPr>
              <w:spacing w:before="60" w:after="60"/>
              <w:rPr>
                <w:rFonts w:cs="Arial"/>
              </w:rPr>
            </w:pPr>
            <w:r>
              <w:rPr>
                <w:rFonts w:cs="Arial"/>
              </w:rPr>
              <w:lastRenderedPageBreak/>
              <w:t>P</w:t>
            </w:r>
            <w:r w:rsidRPr="00DD408B">
              <w:rPr>
                <w:rFonts w:cs="Arial"/>
              </w:rPr>
              <w:t xml:space="preserve">resent through agenda item 3 on the afternoon of </w:t>
            </w:r>
            <w:r>
              <w:rPr>
                <w:rFonts w:cs="Arial"/>
              </w:rPr>
              <w:t>day 1</w:t>
            </w:r>
            <w:r w:rsidRPr="00DD408B">
              <w:rPr>
                <w:rFonts w:cs="Arial"/>
              </w:rPr>
              <w:t xml:space="preserve"> and </w:t>
            </w:r>
            <w:r>
              <w:rPr>
                <w:rFonts w:cs="Arial"/>
              </w:rPr>
              <w:t>day 2</w:t>
            </w:r>
            <w:r w:rsidRPr="00DD408B">
              <w:rPr>
                <w:rFonts w:cs="Arial"/>
              </w:rPr>
              <w:t xml:space="preserve">. </w:t>
            </w:r>
          </w:p>
        </w:tc>
      </w:tr>
      <w:tr w:rsidR="00A36F61" w:rsidRPr="00D77896" w14:paraId="717B1FBF" w14:textId="342200D5" w:rsidTr="00AD79F4">
        <w:trPr>
          <w:trHeight w:val="143"/>
        </w:trPr>
        <w:tc>
          <w:tcPr>
            <w:tcW w:w="1980" w:type="dxa"/>
            <w:shd w:val="clear" w:color="auto" w:fill="auto"/>
          </w:tcPr>
          <w:p w14:paraId="12371E8A" w14:textId="77777777" w:rsidR="00A36F61" w:rsidRPr="00D77896" w:rsidRDefault="00A36F61" w:rsidP="00A36F61">
            <w:pPr>
              <w:pStyle w:val="AFMAbodytext"/>
              <w:tabs>
                <w:tab w:val="left" w:pos="1418"/>
                <w:tab w:val="left" w:pos="1985"/>
              </w:tabs>
              <w:spacing w:before="60" w:after="60"/>
              <w:rPr>
                <w:rFonts w:cs="Arial"/>
                <w:b/>
                <w:bCs/>
                <w:color w:val="093E52"/>
                <w:szCs w:val="22"/>
              </w:rPr>
            </w:pPr>
            <w:r w:rsidRPr="00D77896">
              <w:rPr>
                <w:rFonts w:cs="Arial"/>
                <w:b/>
                <w:bCs/>
                <w:color w:val="093E52"/>
                <w:szCs w:val="22"/>
              </w:rPr>
              <w:lastRenderedPageBreak/>
              <w:t>Mr Paul Williams</w:t>
            </w:r>
          </w:p>
        </w:tc>
        <w:tc>
          <w:tcPr>
            <w:tcW w:w="7229" w:type="dxa"/>
            <w:shd w:val="clear" w:color="auto" w:fill="auto"/>
          </w:tcPr>
          <w:p w14:paraId="679B4549" w14:textId="77777777" w:rsidR="00A36F61" w:rsidRPr="00D77896" w:rsidRDefault="00A36F61" w:rsidP="00A36F61">
            <w:pPr>
              <w:spacing w:before="60" w:after="60"/>
              <w:rPr>
                <w:rFonts w:cs="Arial"/>
              </w:rPr>
            </w:pPr>
            <w:r w:rsidRPr="00D77896">
              <w:rPr>
                <w:rFonts w:cs="Arial"/>
              </w:rPr>
              <w:t>Director of a company that holds an ETBF boat SFR, ETBF quota SFRs, and holds a Commonwealth fish receiver’s permit.</w:t>
            </w:r>
          </w:p>
          <w:p w14:paraId="4ABDE15A" w14:textId="4E87916C" w:rsidR="00A36F61" w:rsidRPr="00D77896" w:rsidRDefault="00A36F61" w:rsidP="00A36F61">
            <w:pPr>
              <w:spacing w:before="60" w:after="60"/>
              <w:rPr>
                <w:rFonts w:cs="Arial"/>
                <w:i/>
              </w:rPr>
            </w:pPr>
            <w:r w:rsidRPr="00D77896">
              <w:rPr>
                <w:rFonts w:cs="Arial"/>
                <w:i/>
              </w:rPr>
              <w:t>Decl</w:t>
            </w:r>
            <w:r>
              <w:rPr>
                <w:rFonts w:cs="Arial"/>
                <w:i/>
              </w:rPr>
              <w:t>ared an interest in Agenda item 3</w:t>
            </w:r>
            <w:r w:rsidRPr="00D77896">
              <w:rPr>
                <w:rFonts w:cs="Arial"/>
                <w:i/>
              </w:rPr>
              <w:t>.</w:t>
            </w:r>
          </w:p>
        </w:tc>
      </w:tr>
    </w:tbl>
    <w:p w14:paraId="787AE3A4" w14:textId="77777777" w:rsidR="00974C68" w:rsidRDefault="00490B03" w:rsidP="00ED57AF">
      <w:pPr>
        <w:spacing w:before="120" w:after="120" w:line="240" w:lineRule="auto"/>
        <w:ind w:left="-3"/>
        <w:rPr>
          <w:rFonts w:cs="Arial"/>
        </w:rPr>
      </w:pPr>
      <w:r w:rsidRPr="00475DD9">
        <w:rPr>
          <w:rFonts w:cs="Arial"/>
        </w:rPr>
        <w:t xml:space="preserve">In all cases where a member or participant declared a conflict of interest, </w:t>
      </w:r>
      <w:r w:rsidR="005B7FF7">
        <w:rPr>
          <w:rFonts w:cs="Arial"/>
        </w:rPr>
        <w:t xml:space="preserve">and left the room, </w:t>
      </w:r>
      <w:r w:rsidRPr="00475DD9">
        <w:rPr>
          <w:rFonts w:cs="Arial"/>
        </w:rPr>
        <w:t xml:space="preserve">the remaining members unanimously agreed they </w:t>
      </w:r>
      <w:proofErr w:type="gramStart"/>
      <w:r w:rsidRPr="00475DD9">
        <w:rPr>
          <w:rFonts w:cs="Arial"/>
        </w:rPr>
        <w:t>were permitted</w:t>
      </w:r>
      <w:proofErr w:type="gramEnd"/>
      <w:r w:rsidRPr="00475DD9">
        <w:rPr>
          <w:rFonts w:cs="Arial"/>
        </w:rPr>
        <w:t xml:space="preserve"> to participate in the item of discussion. </w:t>
      </w:r>
    </w:p>
    <w:p w14:paraId="7EFAEB94" w14:textId="24139568" w:rsidR="00490B03" w:rsidRPr="00ED57AF" w:rsidRDefault="00974C68" w:rsidP="00ED57AF">
      <w:pPr>
        <w:spacing w:before="120" w:after="120" w:line="240" w:lineRule="auto"/>
        <w:ind w:left="-3"/>
        <w:rPr>
          <w:rFonts w:cs="Arial"/>
        </w:rPr>
      </w:pPr>
      <w:r>
        <w:rPr>
          <w:rFonts w:cs="Arial"/>
        </w:rPr>
        <w:t>T</w:t>
      </w:r>
      <w:r w:rsidR="00490B03" w:rsidRPr="00475DD9">
        <w:rPr>
          <w:rFonts w:cs="Arial"/>
        </w:rPr>
        <w:t xml:space="preserve">he expertise of the members and invited participants present </w:t>
      </w:r>
      <w:r>
        <w:rPr>
          <w:rFonts w:cs="Arial"/>
        </w:rPr>
        <w:t>and participating via teleconference</w:t>
      </w:r>
      <w:r w:rsidR="00490B03" w:rsidRPr="00475DD9">
        <w:rPr>
          <w:rFonts w:cs="Arial"/>
        </w:rPr>
        <w:t xml:space="preserve"> was critical for </w:t>
      </w:r>
      <w:r>
        <w:rPr>
          <w:rFonts w:cs="Arial"/>
        </w:rPr>
        <w:t xml:space="preserve">full and </w:t>
      </w:r>
      <w:r w:rsidR="00490B03" w:rsidRPr="00475DD9">
        <w:rPr>
          <w:rFonts w:cs="Arial"/>
        </w:rPr>
        <w:t>comprehensive discussion</w:t>
      </w:r>
      <w:r>
        <w:rPr>
          <w:rFonts w:cs="Arial"/>
        </w:rPr>
        <w:t>s</w:t>
      </w:r>
      <w:r w:rsidR="00490B03" w:rsidRPr="00ED57AF">
        <w:rPr>
          <w:rFonts w:cs="Arial"/>
        </w:rPr>
        <w:t xml:space="preserve">, further noting that </w:t>
      </w:r>
      <w:r w:rsidR="00AD79F4">
        <w:rPr>
          <w:rFonts w:cs="Arial"/>
        </w:rPr>
        <w:t xml:space="preserve">the role for the TTRAG was to provide advice and recommendations for final decisions. </w:t>
      </w:r>
    </w:p>
    <w:p w14:paraId="7B2C90C9" w14:textId="77777777" w:rsidR="00490B03" w:rsidRPr="00D77896" w:rsidRDefault="00490B03" w:rsidP="00BD4248">
      <w:pPr>
        <w:pStyle w:val="Heading3-Numbered"/>
        <w:numPr>
          <w:ilvl w:val="2"/>
          <w:numId w:val="4"/>
        </w:numPr>
        <w:spacing w:before="240"/>
        <w:rPr>
          <w:lang w:eastAsia="en-AU"/>
        </w:rPr>
      </w:pPr>
      <w:bookmarkStart w:id="4" w:name="_Toc8739338"/>
      <w:r w:rsidRPr="00D77896">
        <w:rPr>
          <w:lang w:eastAsia="en-AU"/>
        </w:rPr>
        <w:t>Adoption of Agenda</w:t>
      </w:r>
      <w:bookmarkEnd w:id="4"/>
    </w:p>
    <w:p w14:paraId="77BB7151" w14:textId="7824D109" w:rsidR="00490B03" w:rsidRDefault="00490B03" w:rsidP="00ED57AF">
      <w:pPr>
        <w:spacing w:before="120" w:after="120" w:line="240" w:lineRule="auto"/>
        <w:rPr>
          <w:rFonts w:cs="Arial"/>
        </w:rPr>
      </w:pPr>
      <w:r w:rsidRPr="00475DD9">
        <w:rPr>
          <w:rFonts w:cs="Arial"/>
        </w:rPr>
        <w:t xml:space="preserve">The agenda </w:t>
      </w:r>
      <w:proofErr w:type="gramStart"/>
      <w:r w:rsidRPr="00475DD9">
        <w:rPr>
          <w:rFonts w:cs="Arial"/>
        </w:rPr>
        <w:t>was endorsed</w:t>
      </w:r>
      <w:proofErr w:type="gramEnd"/>
      <w:r w:rsidRPr="00475DD9">
        <w:rPr>
          <w:rFonts w:cs="Arial"/>
        </w:rPr>
        <w:t xml:space="preserve"> by </w:t>
      </w:r>
      <w:r w:rsidR="00466EF6" w:rsidRPr="00475DD9">
        <w:rPr>
          <w:rFonts w:cs="Arial"/>
        </w:rPr>
        <w:t>TT</w:t>
      </w:r>
      <w:r w:rsidRPr="00475DD9">
        <w:rPr>
          <w:rFonts w:cs="Arial"/>
        </w:rPr>
        <w:t xml:space="preserve">RAG and the final agenda is provided </w:t>
      </w:r>
      <w:r w:rsidR="00380F2C" w:rsidRPr="00475DD9">
        <w:rPr>
          <w:rFonts w:cs="Arial"/>
        </w:rPr>
        <w:t>in</w:t>
      </w:r>
      <w:r w:rsidRPr="00ED57AF">
        <w:rPr>
          <w:rFonts w:cs="Arial"/>
        </w:rPr>
        <w:t xml:space="preserve"> </w:t>
      </w:r>
      <w:r w:rsidR="00A92BDE" w:rsidRPr="00ED57AF">
        <w:rPr>
          <w:rFonts w:cs="Arial"/>
        </w:rPr>
        <w:fldChar w:fldCharType="begin"/>
      </w:r>
      <w:r w:rsidR="00A92BDE" w:rsidRPr="00ED57AF">
        <w:rPr>
          <w:rFonts w:cs="Arial"/>
        </w:rPr>
        <w:instrText xml:space="preserve"> REF Appendix1 \h </w:instrText>
      </w:r>
      <w:r w:rsidR="00A92BDE" w:rsidRPr="00ED57AF">
        <w:rPr>
          <w:rFonts w:cs="Arial"/>
        </w:rPr>
      </w:r>
      <w:r w:rsidR="00A92BDE" w:rsidRPr="00ED57AF">
        <w:rPr>
          <w:rFonts w:cs="Arial"/>
        </w:rPr>
        <w:fldChar w:fldCharType="separate"/>
      </w:r>
      <w:r w:rsidR="008D09D7" w:rsidRPr="00D77896">
        <w:rPr>
          <w:rFonts w:eastAsia="Times New Roman"/>
          <w:lang w:eastAsia="en-AU"/>
        </w:rPr>
        <w:t xml:space="preserve">Appendix </w:t>
      </w:r>
      <w:r w:rsidR="00A92BDE" w:rsidRPr="00ED57AF">
        <w:rPr>
          <w:rFonts w:cs="Arial"/>
        </w:rPr>
        <w:fldChar w:fldCharType="end"/>
      </w:r>
      <w:r w:rsidR="008068AA">
        <w:rPr>
          <w:rFonts w:cs="Arial"/>
        </w:rPr>
        <w:t>1</w:t>
      </w:r>
      <w:r w:rsidR="006C127F" w:rsidRPr="00ED57AF">
        <w:rPr>
          <w:rFonts w:cs="Arial"/>
        </w:rPr>
        <w:t>.</w:t>
      </w:r>
    </w:p>
    <w:p w14:paraId="3774456C" w14:textId="4D16E027" w:rsidR="00974C68" w:rsidRPr="00ED57AF" w:rsidRDefault="00974C68" w:rsidP="00ED57AF">
      <w:pPr>
        <w:spacing w:before="120" w:after="120" w:line="240" w:lineRule="auto"/>
        <w:rPr>
          <w:rFonts w:cs="Arial"/>
        </w:rPr>
      </w:pPr>
      <w:r>
        <w:rPr>
          <w:rFonts w:cs="Arial"/>
        </w:rPr>
        <w:t xml:space="preserve">It </w:t>
      </w:r>
      <w:proofErr w:type="gramStart"/>
      <w:r>
        <w:rPr>
          <w:rFonts w:cs="Arial"/>
        </w:rPr>
        <w:t>was noted</w:t>
      </w:r>
      <w:proofErr w:type="gramEnd"/>
      <w:r>
        <w:rPr>
          <w:rFonts w:cs="Arial"/>
        </w:rPr>
        <w:t xml:space="preserve"> however, that due to the location change, the original agenda was compressed to shorten the duration of the meeting.</w:t>
      </w:r>
      <w:r w:rsidR="005A6CAD">
        <w:rPr>
          <w:rFonts w:cs="Arial"/>
        </w:rPr>
        <w:t xml:space="preserve"> Due to the compressed agenda, some items were agreed will be briefly discussed, with a full </w:t>
      </w:r>
      <w:r w:rsidR="00E345FE">
        <w:rPr>
          <w:rFonts w:cs="Arial"/>
        </w:rPr>
        <w:t>update to be pr</w:t>
      </w:r>
      <w:r w:rsidR="00137C27">
        <w:rPr>
          <w:rFonts w:cs="Arial"/>
        </w:rPr>
        <w:t>ovided at TTRAG 24 in July 2019, in particular</w:t>
      </w:r>
      <w:r w:rsidR="00E345FE">
        <w:rPr>
          <w:rFonts w:cs="Arial"/>
        </w:rPr>
        <w:t xml:space="preserve"> the Recreational fishing project (Dr Julian Pep</w:t>
      </w:r>
      <w:r w:rsidR="00137C27">
        <w:rPr>
          <w:rFonts w:cs="Arial"/>
        </w:rPr>
        <w:t xml:space="preserve">perell and Dr Robert Campbell). </w:t>
      </w:r>
    </w:p>
    <w:p w14:paraId="3E57FF3A" w14:textId="77777777" w:rsidR="00490B03" w:rsidRPr="00D77896" w:rsidRDefault="00490B03" w:rsidP="00BD4248">
      <w:pPr>
        <w:pStyle w:val="Heading3-Numbered"/>
        <w:spacing w:before="240"/>
      </w:pPr>
      <w:bookmarkStart w:id="5" w:name="_Toc8739339"/>
      <w:r w:rsidRPr="00D77896">
        <w:t>Acceptance of minutes</w:t>
      </w:r>
      <w:bookmarkEnd w:id="5"/>
    </w:p>
    <w:p w14:paraId="4BE20D05" w14:textId="1A1BCFAB" w:rsidR="008B39A1" w:rsidRDefault="008B39A1" w:rsidP="00ED57AF">
      <w:pPr>
        <w:spacing w:before="120" w:after="120" w:line="240" w:lineRule="auto"/>
        <w:rPr>
          <w:rFonts w:cs="Arial"/>
        </w:rPr>
      </w:pPr>
      <w:r>
        <w:rPr>
          <w:rFonts w:cs="Arial"/>
        </w:rPr>
        <w:t xml:space="preserve">TTRAG </w:t>
      </w:r>
      <w:r w:rsidR="00974C68">
        <w:rPr>
          <w:rFonts w:cs="Arial"/>
        </w:rPr>
        <w:t>accepted the minutes of TTRAG 22</w:t>
      </w:r>
      <w:r w:rsidR="00E345FE">
        <w:rPr>
          <w:rFonts w:cs="Arial"/>
        </w:rPr>
        <w:t xml:space="preserve"> without amendment</w:t>
      </w:r>
      <w:r w:rsidR="00AD79F4">
        <w:rPr>
          <w:rFonts w:cs="Arial"/>
        </w:rPr>
        <w:t>.</w:t>
      </w:r>
      <w:r w:rsidR="00E00553">
        <w:rPr>
          <w:rFonts w:cs="Arial"/>
        </w:rPr>
        <w:t xml:space="preserve"> </w:t>
      </w:r>
    </w:p>
    <w:p w14:paraId="24B4A39E" w14:textId="77777777" w:rsidR="00490B03" w:rsidRPr="000864DF" w:rsidRDefault="00490B03" w:rsidP="00BD4248">
      <w:pPr>
        <w:pStyle w:val="Heading3-Numbered"/>
        <w:spacing w:before="240"/>
      </w:pPr>
      <w:bookmarkStart w:id="6" w:name="_Toc8739340"/>
      <w:r w:rsidRPr="000864DF">
        <w:t>Actions arising</w:t>
      </w:r>
      <w:bookmarkEnd w:id="6"/>
    </w:p>
    <w:p w14:paraId="40F5A85C" w14:textId="30D35CFB" w:rsidR="00490B03" w:rsidRPr="00ED57AF" w:rsidRDefault="00490B03" w:rsidP="00ED57AF">
      <w:pPr>
        <w:spacing w:before="120" w:after="120"/>
        <w:rPr>
          <w:rFonts w:cs="Arial"/>
        </w:rPr>
      </w:pPr>
      <w:r w:rsidRPr="00475DD9">
        <w:rPr>
          <w:rFonts w:cs="Arial"/>
        </w:rPr>
        <w:t>The RAG discussed the a</w:t>
      </w:r>
      <w:r w:rsidR="00500B22" w:rsidRPr="00475DD9">
        <w:rPr>
          <w:rFonts w:cs="Arial"/>
        </w:rPr>
        <w:t xml:space="preserve">ction items arising </w:t>
      </w:r>
      <w:r w:rsidR="00974C68">
        <w:rPr>
          <w:rFonts w:cs="Arial"/>
        </w:rPr>
        <w:t>following</w:t>
      </w:r>
      <w:r w:rsidR="00500B22" w:rsidRPr="00475DD9">
        <w:rPr>
          <w:rFonts w:cs="Arial"/>
        </w:rPr>
        <w:t xml:space="preserve"> TTRAG 2</w:t>
      </w:r>
      <w:r w:rsidR="00974C68">
        <w:rPr>
          <w:rFonts w:cs="Arial"/>
        </w:rPr>
        <w:t>2</w:t>
      </w:r>
      <w:r w:rsidRPr="00475DD9">
        <w:rPr>
          <w:rFonts w:cs="Arial"/>
        </w:rPr>
        <w:t xml:space="preserve"> and ongoing action items from previous RAG meetings and commented on the progress on each item</w:t>
      </w:r>
      <w:r w:rsidR="004618B2" w:rsidRPr="00ED57AF">
        <w:rPr>
          <w:rFonts w:cs="Arial"/>
        </w:rPr>
        <w:t xml:space="preserve"> (</w:t>
      </w:r>
      <w:r w:rsidR="00224550" w:rsidRPr="00ED57AF">
        <w:rPr>
          <w:rFonts w:cs="Arial"/>
        </w:rPr>
        <w:t>Table 1</w:t>
      </w:r>
      <w:r w:rsidR="004618B2" w:rsidRPr="00ED57AF">
        <w:rPr>
          <w:rFonts w:cs="Arial"/>
        </w:rPr>
        <w:t>)</w:t>
      </w:r>
      <w:r w:rsidRPr="00ED57AF">
        <w:rPr>
          <w:rFonts w:cs="Arial"/>
        </w:rPr>
        <w:t>.</w:t>
      </w:r>
    </w:p>
    <w:p w14:paraId="33DEE42A" w14:textId="77DA0763" w:rsidR="00D9481A" w:rsidRDefault="00662CC1" w:rsidP="008068AA">
      <w:pPr>
        <w:pStyle w:val="AFMAbodytext"/>
        <w:tabs>
          <w:tab w:val="left" w:pos="1418"/>
          <w:tab w:val="left" w:pos="1701"/>
          <w:tab w:val="left" w:pos="1985"/>
        </w:tabs>
        <w:spacing w:before="0" w:after="120"/>
        <w:rPr>
          <w:rFonts w:cs="Arial"/>
        </w:rPr>
      </w:pPr>
      <w:r w:rsidRPr="00ED57AF">
        <w:rPr>
          <w:rFonts w:cs="Arial"/>
        </w:rPr>
        <w:t xml:space="preserve">A summary of actions arising from this meeting </w:t>
      </w:r>
      <w:r w:rsidR="002824A4" w:rsidRPr="00ED57AF">
        <w:rPr>
          <w:rFonts w:cs="Arial"/>
        </w:rPr>
        <w:t xml:space="preserve">is included </w:t>
      </w:r>
      <w:bookmarkStart w:id="7" w:name="_Ref496690498"/>
      <w:r w:rsidR="008068AA">
        <w:rPr>
          <w:rFonts w:cs="Arial"/>
        </w:rPr>
        <w:t xml:space="preserve">at Appendix 2. </w:t>
      </w:r>
    </w:p>
    <w:p w14:paraId="0FDDABC5" w14:textId="014234DD" w:rsidR="008068AA" w:rsidRDefault="008068AA" w:rsidP="008068AA">
      <w:pPr>
        <w:pStyle w:val="AFMAbodytext"/>
        <w:tabs>
          <w:tab w:val="left" w:pos="1418"/>
          <w:tab w:val="left" w:pos="1701"/>
          <w:tab w:val="left" w:pos="1985"/>
        </w:tabs>
        <w:spacing w:before="0" w:after="120"/>
        <w:rPr>
          <w:rFonts w:cs="Arial"/>
        </w:rPr>
      </w:pPr>
    </w:p>
    <w:p w14:paraId="63F2A07B" w14:textId="77777777" w:rsidR="008068AA" w:rsidRDefault="008068AA" w:rsidP="008068AA">
      <w:pPr>
        <w:pStyle w:val="AFMAbodytext"/>
        <w:tabs>
          <w:tab w:val="left" w:pos="1418"/>
          <w:tab w:val="left" w:pos="1701"/>
          <w:tab w:val="left" w:pos="1985"/>
        </w:tabs>
        <w:spacing w:before="0" w:after="120"/>
        <w:sectPr w:rsidR="008068AA" w:rsidSect="003B2D99">
          <w:footerReference w:type="default" r:id="rId12"/>
          <w:footerReference w:type="first" r:id="rId13"/>
          <w:pgSz w:w="11906" w:h="16838" w:code="9"/>
          <w:pgMar w:top="1021" w:right="1134" w:bottom="1021" w:left="1134" w:header="340" w:footer="62" w:gutter="0"/>
          <w:cols w:space="708"/>
          <w:titlePg/>
          <w:docGrid w:linePitch="360"/>
        </w:sectPr>
      </w:pPr>
    </w:p>
    <w:bookmarkEnd w:id="7"/>
    <w:p w14:paraId="7CD51F95" w14:textId="5D577CF4" w:rsidR="000A7E56" w:rsidRPr="00D77896" w:rsidRDefault="008316CA" w:rsidP="000A7E56">
      <w:pPr>
        <w:pStyle w:val="Caption"/>
      </w:pPr>
      <w:r>
        <w:lastRenderedPageBreak/>
        <w:t>Table 1</w:t>
      </w:r>
      <w:r w:rsidR="000A7E56" w:rsidRPr="00D77896">
        <w:t xml:space="preserve">. </w:t>
      </w:r>
      <w:r w:rsidR="00B1177B" w:rsidRPr="00D77896">
        <w:t xml:space="preserve">Status </w:t>
      </w:r>
      <w:r w:rsidR="000A7E56" w:rsidRPr="00D77896">
        <w:t xml:space="preserve">of actions arising from </w:t>
      </w:r>
      <w:r w:rsidR="00B1177B" w:rsidRPr="00D77896">
        <w:t>previous TTRAG meetings</w:t>
      </w:r>
      <w:r w:rsidR="000A7E56" w:rsidRPr="00D77896">
        <w:t>.</w:t>
      </w:r>
    </w:p>
    <w:tbl>
      <w:tblPr>
        <w:tblW w:w="1459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570"/>
        <w:gridCol w:w="3111"/>
        <w:gridCol w:w="1276"/>
        <w:gridCol w:w="1842"/>
        <w:gridCol w:w="3898"/>
        <w:gridCol w:w="3899"/>
      </w:tblGrid>
      <w:tr w:rsidR="001E555C" w:rsidRPr="000E2ECB" w14:paraId="12957C28" w14:textId="77777777" w:rsidTr="001E555C">
        <w:trPr>
          <w:cantSplit/>
          <w:tblHeader/>
        </w:trPr>
        <w:tc>
          <w:tcPr>
            <w:tcW w:w="570" w:type="dxa"/>
            <w:shd w:val="clear" w:color="auto" w:fill="006C8B"/>
          </w:tcPr>
          <w:p w14:paraId="2CC8BE8E" w14:textId="77777777" w:rsidR="001E555C" w:rsidRPr="000E2ECB" w:rsidRDefault="001E555C" w:rsidP="001E555C">
            <w:pPr>
              <w:spacing w:before="60" w:after="60"/>
              <w:rPr>
                <w:rFonts w:eastAsia="Calibri" w:cs="Arial"/>
                <w:color w:val="FFFFFF"/>
              </w:rPr>
            </w:pPr>
          </w:p>
        </w:tc>
        <w:tc>
          <w:tcPr>
            <w:tcW w:w="3111" w:type="dxa"/>
            <w:shd w:val="clear" w:color="auto" w:fill="006C8B"/>
          </w:tcPr>
          <w:p w14:paraId="2C43099B" w14:textId="77777777" w:rsidR="001E555C" w:rsidRPr="00235680" w:rsidRDefault="001E555C" w:rsidP="001E555C">
            <w:pPr>
              <w:spacing w:before="60" w:after="60"/>
              <w:rPr>
                <w:rFonts w:eastAsia="Calibri" w:cs="Arial"/>
                <w:b/>
                <w:color w:val="FFFFFF"/>
              </w:rPr>
            </w:pPr>
            <w:r w:rsidRPr="00235680">
              <w:rPr>
                <w:rFonts w:eastAsia="Calibri" w:cs="Arial"/>
                <w:b/>
                <w:color w:val="FFFFFF"/>
              </w:rPr>
              <w:t>Action</w:t>
            </w:r>
          </w:p>
        </w:tc>
        <w:tc>
          <w:tcPr>
            <w:tcW w:w="1276" w:type="dxa"/>
            <w:shd w:val="clear" w:color="auto" w:fill="006C8B"/>
          </w:tcPr>
          <w:p w14:paraId="22D445BE" w14:textId="77777777" w:rsidR="001E555C" w:rsidRPr="00235680" w:rsidRDefault="001E555C" w:rsidP="001E555C">
            <w:pPr>
              <w:spacing w:before="60" w:after="60"/>
              <w:jc w:val="center"/>
              <w:rPr>
                <w:rFonts w:eastAsia="Calibri" w:cs="Arial"/>
                <w:b/>
                <w:color w:val="FFFFFF"/>
              </w:rPr>
            </w:pPr>
            <w:r w:rsidRPr="00235680">
              <w:rPr>
                <w:rFonts w:eastAsia="Calibri" w:cs="Arial"/>
                <w:b/>
                <w:color w:val="FFFFFF"/>
              </w:rPr>
              <w:t>Meeting raised</w:t>
            </w:r>
          </w:p>
        </w:tc>
        <w:tc>
          <w:tcPr>
            <w:tcW w:w="1842" w:type="dxa"/>
            <w:shd w:val="clear" w:color="auto" w:fill="006C8B"/>
          </w:tcPr>
          <w:p w14:paraId="448459F9" w14:textId="77777777" w:rsidR="001E555C" w:rsidRPr="00235680" w:rsidRDefault="001E555C" w:rsidP="001E555C">
            <w:pPr>
              <w:spacing w:before="60" w:after="60"/>
              <w:jc w:val="center"/>
              <w:rPr>
                <w:rFonts w:eastAsia="Calibri" w:cs="Arial"/>
                <w:b/>
                <w:color w:val="FFFFFF"/>
              </w:rPr>
            </w:pPr>
            <w:r w:rsidRPr="00235680">
              <w:rPr>
                <w:rFonts w:eastAsia="Calibri" w:cs="Arial"/>
                <w:b/>
                <w:color w:val="FFFFFF"/>
              </w:rPr>
              <w:t>Responsibility</w:t>
            </w:r>
          </w:p>
        </w:tc>
        <w:tc>
          <w:tcPr>
            <w:tcW w:w="3898" w:type="dxa"/>
            <w:shd w:val="clear" w:color="auto" w:fill="006C8B"/>
          </w:tcPr>
          <w:p w14:paraId="247C7808" w14:textId="77777777" w:rsidR="001E555C" w:rsidRPr="00235680" w:rsidRDefault="001E555C" w:rsidP="001E555C">
            <w:pPr>
              <w:spacing w:before="60" w:after="60"/>
              <w:rPr>
                <w:rFonts w:eastAsia="Calibri" w:cs="Arial"/>
                <w:b/>
                <w:color w:val="FFFFFF"/>
              </w:rPr>
            </w:pPr>
            <w:r w:rsidRPr="00235680">
              <w:rPr>
                <w:rFonts w:eastAsia="Calibri" w:cs="Arial"/>
                <w:b/>
                <w:color w:val="FFFFFF"/>
              </w:rPr>
              <w:t>Status as of TTRAG 23</w:t>
            </w:r>
          </w:p>
        </w:tc>
        <w:tc>
          <w:tcPr>
            <w:tcW w:w="3899" w:type="dxa"/>
            <w:shd w:val="clear" w:color="auto" w:fill="006C8B"/>
          </w:tcPr>
          <w:p w14:paraId="561584D3" w14:textId="77777777" w:rsidR="001E555C" w:rsidRPr="00235680" w:rsidRDefault="001E555C" w:rsidP="001E555C">
            <w:pPr>
              <w:spacing w:before="60" w:after="60"/>
              <w:rPr>
                <w:rFonts w:eastAsia="Calibri" w:cs="Arial"/>
                <w:b/>
                <w:color w:val="FFFFFF"/>
              </w:rPr>
            </w:pPr>
            <w:r>
              <w:rPr>
                <w:rFonts w:eastAsia="Calibri" w:cs="Arial"/>
                <w:b/>
                <w:color w:val="FFFFFF"/>
              </w:rPr>
              <w:t>Discussion at TTRAG 23</w:t>
            </w:r>
          </w:p>
        </w:tc>
      </w:tr>
      <w:tr w:rsidR="001E555C" w:rsidRPr="000E2ECB" w14:paraId="317C028B" w14:textId="77777777" w:rsidTr="001E555C">
        <w:trPr>
          <w:trHeight w:val="1945"/>
        </w:trPr>
        <w:tc>
          <w:tcPr>
            <w:tcW w:w="570" w:type="dxa"/>
            <w:shd w:val="clear" w:color="auto" w:fill="F2F2F2"/>
          </w:tcPr>
          <w:p w14:paraId="0BC8B46B" w14:textId="77777777" w:rsidR="001E555C" w:rsidRPr="001E555C" w:rsidRDefault="001E555C" w:rsidP="001E555C">
            <w:pPr>
              <w:spacing w:before="60" w:after="60"/>
              <w:jc w:val="center"/>
              <w:rPr>
                <w:rFonts w:cs="Arial"/>
                <w:b/>
                <w:color w:val="333333"/>
              </w:rPr>
            </w:pPr>
            <w:r w:rsidRPr="001E555C">
              <w:rPr>
                <w:rFonts w:cs="Arial"/>
                <w:b/>
                <w:color w:val="333333"/>
              </w:rPr>
              <w:t>1</w:t>
            </w:r>
          </w:p>
        </w:tc>
        <w:tc>
          <w:tcPr>
            <w:tcW w:w="3111" w:type="dxa"/>
            <w:shd w:val="clear" w:color="auto" w:fill="F2F2F2"/>
          </w:tcPr>
          <w:p w14:paraId="2DBE34F4" w14:textId="77777777" w:rsidR="001E555C" w:rsidRPr="007C216A" w:rsidRDefault="001E555C" w:rsidP="001E555C">
            <w:pPr>
              <w:spacing w:before="120"/>
              <w:rPr>
                <w:rFonts w:eastAsia="Calibri" w:cs="Arial"/>
              </w:rPr>
            </w:pPr>
            <w:r w:rsidRPr="008E2E41">
              <w:rPr>
                <w:rFonts w:eastAsia="Calibri" w:cs="Arial"/>
                <w:b/>
              </w:rPr>
              <w:t>Estimating Recreational Catch:</w:t>
            </w:r>
            <w:r w:rsidRPr="007C216A">
              <w:rPr>
                <w:rFonts w:eastAsia="Calibri" w:cs="Arial"/>
              </w:rPr>
              <w:t xml:space="preserve"> AFMA to contact NSW fisheries for the </w:t>
            </w:r>
            <w:proofErr w:type="gramStart"/>
            <w:r w:rsidRPr="007C216A">
              <w:rPr>
                <w:rFonts w:eastAsia="Calibri" w:cs="Arial"/>
              </w:rPr>
              <w:t>charter boat logbook data</w:t>
            </w:r>
            <w:proofErr w:type="gramEnd"/>
            <w:r w:rsidRPr="007C216A">
              <w:rPr>
                <w:rFonts w:eastAsia="Calibri" w:cs="Arial"/>
              </w:rPr>
              <w:t>. Dr Julian Pepperell with contact Danielle Ghosn to see what recreational club data she can provide.</w:t>
            </w:r>
          </w:p>
        </w:tc>
        <w:tc>
          <w:tcPr>
            <w:tcW w:w="1276" w:type="dxa"/>
            <w:shd w:val="clear" w:color="auto" w:fill="F2F2F2"/>
          </w:tcPr>
          <w:p w14:paraId="75024470" w14:textId="77777777" w:rsidR="001E555C" w:rsidRPr="007C216A" w:rsidRDefault="001E555C" w:rsidP="001E555C">
            <w:pPr>
              <w:spacing w:before="60" w:after="60"/>
              <w:jc w:val="center"/>
              <w:rPr>
                <w:rFonts w:eastAsia="Calibri" w:cs="Arial"/>
              </w:rPr>
            </w:pPr>
            <w:r w:rsidRPr="007C216A">
              <w:rPr>
                <w:rFonts w:eastAsia="Calibri" w:cs="Arial"/>
              </w:rPr>
              <w:t>TTRAG 14</w:t>
            </w:r>
          </w:p>
        </w:tc>
        <w:tc>
          <w:tcPr>
            <w:tcW w:w="1842" w:type="dxa"/>
            <w:shd w:val="clear" w:color="auto" w:fill="F2F2F2"/>
          </w:tcPr>
          <w:p w14:paraId="730867AF" w14:textId="77777777" w:rsidR="001E555C" w:rsidRPr="007C216A" w:rsidRDefault="001E555C" w:rsidP="001E555C">
            <w:pPr>
              <w:spacing w:before="60" w:after="60"/>
              <w:jc w:val="center"/>
              <w:rPr>
                <w:rFonts w:eastAsia="Calibri" w:cs="Arial"/>
              </w:rPr>
            </w:pPr>
            <w:r w:rsidRPr="007C216A">
              <w:rPr>
                <w:rFonts w:eastAsia="Calibri" w:cs="Arial"/>
              </w:rPr>
              <w:t>AFMA/Dr Julian Pepperell</w:t>
            </w:r>
          </w:p>
        </w:tc>
        <w:tc>
          <w:tcPr>
            <w:tcW w:w="3898" w:type="dxa"/>
            <w:shd w:val="clear" w:color="auto" w:fill="F2F2F2"/>
          </w:tcPr>
          <w:p w14:paraId="247E8D1A" w14:textId="5D2D0215" w:rsidR="001E555C" w:rsidRPr="007C216A" w:rsidRDefault="001E555C" w:rsidP="001E555C">
            <w:pPr>
              <w:spacing w:before="60" w:after="120"/>
              <w:rPr>
                <w:rFonts w:eastAsia="Calibri" w:cs="Arial"/>
              </w:rPr>
            </w:pPr>
            <w:r w:rsidRPr="007C216A">
              <w:rPr>
                <w:rFonts w:eastAsia="Calibri" w:cs="Arial"/>
              </w:rPr>
              <w:t xml:space="preserve">ONGOING: Dr Pepperell clarified </w:t>
            </w:r>
            <w:r w:rsidR="00454E20">
              <w:rPr>
                <w:rFonts w:eastAsia="Calibri" w:cs="Arial"/>
              </w:rPr>
              <w:t>that he had</w:t>
            </w:r>
            <w:r w:rsidRPr="007C216A">
              <w:rPr>
                <w:rFonts w:eastAsia="Calibri" w:cs="Arial"/>
              </w:rPr>
              <w:t xml:space="preserve"> not received data from Dr Sam Williams but had discussions on the relevant data for potential use on the database. Drs Campbell and Pepperell to meet and discuss the data </w:t>
            </w:r>
            <w:r>
              <w:rPr>
                <w:rFonts w:eastAsia="Calibri" w:cs="Arial"/>
              </w:rPr>
              <w:t xml:space="preserve">and provide </w:t>
            </w:r>
            <w:r w:rsidRPr="007C216A">
              <w:rPr>
                <w:rFonts w:eastAsia="Calibri" w:cs="Arial"/>
              </w:rPr>
              <w:t xml:space="preserve">an update at the next TTRAG meeting in March 2019. </w:t>
            </w:r>
          </w:p>
        </w:tc>
        <w:tc>
          <w:tcPr>
            <w:tcW w:w="3899" w:type="dxa"/>
            <w:shd w:val="clear" w:color="auto" w:fill="F2F2F2"/>
          </w:tcPr>
          <w:p w14:paraId="25F7E0E9" w14:textId="77777777" w:rsidR="001E555C" w:rsidRPr="007C216A" w:rsidRDefault="001E555C" w:rsidP="001E555C">
            <w:pPr>
              <w:spacing w:before="60" w:after="120"/>
              <w:rPr>
                <w:rFonts w:eastAsia="Calibri" w:cs="Arial"/>
              </w:rPr>
            </w:pPr>
            <w:r>
              <w:rPr>
                <w:rFonts w:eastAsia="Calibri" w:cs="Arial"/>
              </w:rPr>
              <w:t>Details on the project update discussed under agenda item 5.4.</w:t>
            </w:r>
          </w:p>
        </w:tc>
      </w:tr>
      <w:tr w:rsidR="001E555C" w:rsidRPr="000E2ECB" w14:paraId="73C5B3D4" w14:textId="77777777" w:rsidTr="001E555C">
        <w:tc>
          <w:tcPr>
            <w:tcW w:w="570" w:type="dxa"/>
            <w:shd w:val="clear" w:color="auto" w:fill="F2F2F2"/>
          </w:tcPr>
          <w:p w14:paraId="7D7A554D" w14:textId="77777777" w:rsidR="001E555C" w:rsidRPr="001E555C" w:rsidRDefault="001E555C" w:rsidP="001E555C">
            <w:pPr>
              <w:spacing w:before="60" w:after="60"/>
              <w:jc w:val="center"/>
              <w:rPr>
                <w:rFonts w:eastAsia="Calibri" w:cs="Arial"/>
                <w:b/>
                <w:color w:val="333333"/>
                <w:highlight w:val="yellow"/>
              </w:rPr>
            </w:pPr>
            <w:r w:rsidRPr="001E555C">
              <w:rPr>
                <w:rFonts w:eastAsia="Calibri" w:cs="Arial"/>
                <w:b/>
                <w:color w:val="333333"/>
              </w:rPr>
              <w:t>2</w:t>
            </w:r>
          </w:p>
        </w:tc>
        <w:tc>
          <w:tcPr>
            <w:tcW w:w="3111" w:type="dxa"/>
            <w:shd w:val="clear" w:color="auto" w:fill="F2F2F2"/>
          </w:tcPr>
          <w:p w14:paraId="59275DC3" w14:textId="77777777" w:rsidR="001E555C" w:rsidRDefault="001E555C" w:rsidP="001E555C">
            <w:pPr>
              <w:spacing w:before="120" w:afterLines="200" w:after="480"/>
              <w:rPr>
                <w:rFonts w:eastAsia="Calibri" w:cs="Arial"/>
              </w:rPr>
            </w:pPr>
            <w:r w:rsidRPr="008E2E41">
              <w:rPr>
                <w:rFonts w:eastAsia="Calibri" w:cs="Arial"/>
                <w:b/>
              </w:rPr>
              <w:t>Quota zones:</w:t>
            </w:r>
            <w:r w:rsidRPr="007C216A">
              <w:rPr>
                <w:rFonts w:eastAsia="Calibri" w:cs="Arial"/>
              </w:rPr>
              <w:t xml:space="preserve"> </w:t>
            </w:r>
          </w:p>
          <w:p w14:paraId="5644E62B" w14:textId="77777777" w:rsidR="001E555C" w:rsidRDefault="001E555C" w:rsidP="001E555C">
            <w:pPr>
              <w:numPr>
                <w:ilvl w:val="0"/>
                <w:numId w:val="11"/>
              </w:numPr>
              <w:spacing w:before="120" w:afterLines="200" w:after="480" w:line="240" w:lineRule="auto"/>
              <w:ind w:left="283"/>
              <w:rPr>
                <w:rFonts w:eastAsia="Calibri" w:cs="Arial"/>
              </w:rPr>
            </w:pPr>
            <w:r w:rsidRPr="007C216A">
              <w:rPr>
                <w:rFonts w:eastAsia="Calibri" w:cs="Arial"/>
              </w:rPr>
              <w:t>AFMA and CSIRO to prepare a paper that includes information from the harvest strategy, stock status information, the CSIRO MSE analysis and connectivity review assess sustainability issues in implementing inshore and offshore quota zones for swordfish.</w:t>
            </w:r>
          </w:p>
          <w:p w14:paraId="2C3EE1C7" w14:textId="77777777" w:rsidR="001E555C" w:rsidRDefault="001E555C" w:rsidP="001E555C">
            <w:pPr>
              <w:numPr>
                <w:ilvl w:val="0"/>
                <w:numId w:val="11"/>
              </w:numPr>
              <w:spacing w:before="120" w:afterLines="200" w:after="480" w:line="240" w:lineRule="auto"/>
              <w:ind w:left="283"/>
              <w:rPr>
                <w:rFonts w:eastAsia="Calibri" w:cs="Arial"/>
              </w:rPr>
            </w:pPr>
            <w:r w:rsidRPr="005B255A">
              <w:rPr>
                <w:rFonts w:eastAsia="Calibri" w:cs="Arial"/>
              </w:rPr>
              <w:t xml:space="preserve">AFMA suggested contacting John </w:t>
            </w:r>
            <w:proofErr w:type="spellStart"/>
            <w:r w:rsidRPr="005B255A">
              <w:rPr>
                <w:rFonts w:eastAsia="Calibri" w:cs="Arial"/>
              </w:rPr>
              <w:t>Annala</w:t>
            </w:r>
            <w:proofErr w:type="spellEnd"/>
            <w:r w:rsidRPr="005B255A">
              <w:rPr>
                <w:rFonts w:eastAsia="Calibri" w:cs="Arial"/>
              </w:rPr>
              <w:t xml:space="preserve"> from New Zealand Ministry of Primary Industries to see if New Zealand would be </w:t>
            </w:r>
            <w:r w:rsidRPr="005B255A">
              <w:rPr>
                <w:rFonts w:eastAsia="Calibri" w:cs="Arial"/>
              </w:rPr>
              <w:lastRenderedPageBreak/>
              <w:t>interested in supporting the swordfish project and investigate the potential of New Zealand providing some funding.</w:t>
            </w:r>
          </w:p>
          <w:p w14:paraId="03686730" w14:textId="77777777" w:rsidR="001E555C" w:rsidRPr="007C216A" w:rsidRDefault="001E555C" w:rsidP="001E555C">
            <w:pPr>
              <w:numPr>
                <w:ilvl w:val="0"/>
                <w:numId w:val="11"/>
              </w:numPr>
              <w:spacing w:before="120" w:afterLines="200" w:after="480" w:line="240" w:lineRule="auto"/>
              <w:ind w:left="283"/>
              <w:rPr>
                <w:rFonts w:eastAsia="Calibri" w:cs="Arial"/>
              </w:rPr>
            </w:pPr>
            <w:r w:rsidRPr="005B255A">
              <w:rPr>
                <w:rFonts w:eastAsia="Calibri" w:cs="Arial"/>
              </w:rPr>
              <w:t xml:space="preserve">AFMA to follow up with Karen Evans of CSIRO to determine exactly how many swordfish samples would be required from each zone to satisfy an adequate sampling design, for each inshore, offshore and potential western New Zealand. David Ellis </w:t>
            </w:r>
            <w:proofErr w:type="gramStart"/>
            <w:r w:rsidRPr="005B255A">
              <w:rPr>
                <w:rFonts w:eastAsia="Calibri" w:cs="Arial"/>
              </w:rPr>
              <w:t>to also work</w:t>
            </w:r>
            <w:proofErr w:type="gramEnd"/>
            <w:r w:rsidRPr="005B255A">
              <w:rPr>
                <w:rFonts w:eastAsia="Calibri" w:cs="Arial"/>
              </w:rPr>
              <w:t xml:space="preserve"> with AFMA to assist in sourcing offshore samples and possible funding from the ETBF.</w:t>
            </w:r>
          </w:p>
        </w:tc>
        <w:tc>
          <w:tcPr>
            <w:tcW w:w="1276" w:type="dxa"/>
            <w:shd w:val="clear" w:color="auto" w:fill="F2F2F2"/>
          </w:tcPr>
          <w:p w14:paraId="574B5263" w14:textId="77777777" w:rsidR="001E555C" w:rsidRDefault="001E555C" w:rsidP="001E555C">
            <w:pPr>
              <w:numPr>
                <w:ilvl w:val="0"/>
                <w:numId w:val="12"/>
              </w:numPr>
              <w:spacing w:before="60" w:after="60" w:line="240" w:lineRule="auto"/>
              <w:ind w:left="175" w:hanging="257"/>
              <w:jc w:val="center"/>
              <w:rPr>
                <w:rFonts w:eastAsia="Calibri" w:cs="Arial"/>
              </w:rPr>
            </w:pPr>
            <w:r w:rsidRPr="007C216A">
              <w:rPr>
                <w:rFonts w:eastAsia="Calibri" w:cs="Arial"/>
              </w:rPr>
              <w:lastRenderedPageBreak/>
              <w:t>TTRAG 15</w:t>
            </w:r>
          </w:p>
          <w:p w14:paraId="7FA47169" w14:textId="77777777" w:rsidR="001E555C" w:rsidRDefault="001E555C" w:rsidP="001E555C">
            <w:pPr>
              <w:spacing w:before="60" w:after="60"/>
              <w:ind w:left="278"/>
              <w:rPr>
                <w:rFonts w:eastAsia="Calibri" w:cs="Arial"/>
              </w:rPr>
            </w:pPr>
          </w:p>
          <w:p w14:paraId="629FB3FE" w14:textId="77777777" w:rsidR="001E555C" w:rsidRDefault="001E555C" w:rsidP="001E555C">
            <w:pPr>
              <w:spacing w:before="60" w:after="60"/>
              <w:ind w:left="278"/>
              <w:rPr>
                <w:rFonts w:eastAsia="Calibri" w:cs="Arial"/>
              </w:rPr>
            </w:pPr>
          </w:p>
          <w:p w14:paraId="23C8F203" w14:textId="77777777" w:rsidR="001E555C" w:rsidRDefault="001E555C" w:rsidP="001E555C">
            <w:pPr>
              <w:numPr>
                <w:ilvl w:val="0"/>
                <w:numId w:val="12"/>
              </w:numPr>
              <w:spacing w:before="60" w:after="60" w:line="240" w:lineRule="auto"/>
              <w:ind w:left="278"/>
              <w:jc w:val="center"/>
              <w:rPr>
                <w:rFonts w:eastAsia="Calibri" w:cs="Arial"/>
              </w:rPr>
            </w:pPr>
            <w:r>
              <w:rPr>
                <w:rFonts w:eastAsia="Calibri" w:cs="Arial"/>
              </w:rPr>
              <w:t>TTRAG 19</w:t>
            </w:r>
          </w:p>
          <w:p w14:paraId="6EF935A7" w14:textId="77777777" w:rsidR="001E555C" w:rsidRDefault="001E555C" w:rsidP="001E555C">
            <w:pPr>
              <w:pStyle w:val="ListParagraph"/>
              <w:rPr>
                <w:rFonts w:cs="Arial"/>
              </w:rPr>
            </w:pPr>
          </w:p>
          <w:p w14:paraId="698C3C54" w14:textId="77777777" w:rsidR="001E555C" w:rsidRDefault="001E555C" w:rsidP="001E555C">
            <w:pPr>
              <w:spacing w:before="60" w:after="60"/>
              <w:ind w:left="278"/>
              <w:rPr>
                <w:rFonts w:eastAsia="Calibri" w:cs="Arial"/>
              </w:rPr>
            </w:pPr>
          </w:p>
          <w:p w14:paraId="43F35BAD" w14:textId="77777777" w:rsidR="001E555C" w:rsidRPr="007C216A" w:rsidRDefault="001E555C" w:rsidP="001E555C">
            <w:pPr>
              <w:numPr>
                <w:ilvl w:val="0"/>
                <w:numId w:val="12"/>
              </w:numPr>
              <w:spacing w:before="60" w:after="60" w:line="240" w:lineRule="auto"/>
              <w:ind w:left="278"/>
              <w:jc w:val="center"/>
              <w:rPr>
                <w:rFonts w:eastAsia="Calibri" w:cs="Arial"/>
              </w:rPr>
            </w:pPr>
            <w:r>
              <w:rPr>
                <w:rFonts w:eastAsia="Calibri" w:cs="Arial"/>
              </w:rPr>
              <w:t>TTRAG 19</w:t>
            </w:r>
          </w:p>
        </w:tc>
        <w:tc>
          <w:tcPr>
            <w:tcW w:w="1842" w:type="dxa"/>
            <w:shd w:val="clear" w:color="auto" w:fill="F2F2F2"/>
          </w:tcPr>
          <w:p w14:paraId="6A10CAAC" w14:textId="77777777" w:rsidR="001E555C" w:rsidRPr="007C216A" w:rsidRDefault="001E555C" w:rsidP="001E555C">
            <w:pPr>
              <w:spacing w:before="60" w:after="60"/>
              <w:jc w:val="center"/>
              <w:rPr>
                <w:rFonts w:eastAsia="Calibri" w:cs="Arial"/>
              </w:rPr>
            </w:pPr>
            <w:r w:rsidRPr="007C216A">
              <w:rPr>
                <w:rFonts w:eastAsia="Calibri" w:cs="Arial"/>
              </w:rPr>
              <w:t>AFMA/CSIRO</w:t>
            </w:r>
          </w:p>
        </w:tc>
        <w:tc>
          <w:tcPr>
            <w:tcW w:w="3898" w:type="dxa"/>
            <w:shd w:val="clear" w:color="auto" w:fill="F2F2F2"/>
          </w:tcPr>
          <w:p w14:paraId="213C059F" w14:textId="77777777" w:rsidR="001E555C" w:rsidRDefault="001E555C" w:rsidP="001E555C">
            <w:pPr>
              <w:numPr>
                <w:ilvl w:val="0"/>
                <w:numId w:val="13"/>
              </w:numPr>
              <w:spacing w:before="60" w:after="60" w:line="240" w:lineRule="auto"/>
              <w:ind w:left="322"/>
              <w:rPr>
                <w:rFonts w:eastAsia="Calibri" w:cs="Arial"/>
              </w:rPr>
            </w:pPr>
            <w:r w:rsidRPr="007C216A">
              <w:rPr>
                <w:rFonts w:eastAsia="Calibri" w:cs="Arial"/>
              </w:rPr>
              <w:t xml:space="preserve">ONGOING: This project stalled due to a lack of required funds to undertake the field-based components. AFMA to discuss with FRDC about the flexibility in modes of funding this research. The upcoming project to redevelop the HS will inform consideration of whether a quota zones approach is appropriate. TTRAG22 agreed to collapse items 2, 10 and 11 into </w:t>
            </w:r>
            <w:proofErr w:type="gramStart"/>
            <w:r w:rsidRPr="007C216A">
              <w:rPr>
                <w:rFonts w:eastAsia="Calibri" w:cs="Arial"/>
              </w:rPr>
              <w:t>one</w:t>
            </w:r>
            <w:proofErr w:type="gramEnd"/>
            <w:r w:rsidRPr="007C216A">
              <w:rPr>
                <w:rFonts w:eastAsia="Calibri" w:cs="Arial"/>
              </w:rPr>
              <w:t xml:space="preserve"> action to assist in retaining the understanding and progress of the item. </w:t>
            </w:r>
          </w:p>
          <w:p w14:paraId="16B07623" w14:textId="77777777" w:rsidR="001E555C" w:rsidRDefault="001E555C" w:rsidP="001E555C">
            <w:pPr>
              <w:spacing w:before="60" w:after="60"/>
              <w:ind w:left="322"/>
              <w:rPr>
                <w:rFonts w:eastAsia="Calibri" w:cs="Arial"/>
              </w:rPr>
            </w:pPr>
          </w:p>
          <w:p w14:paraId="0AB0DA3C" w14:textId="77777777" w:rsidR="001E555C" w:rsidRDefault="001E555C" w:rsidP="001E555C">
            <w:pPr>
              <w:numPr>
                <w:ilvl w:val="0"/>
                <w:numId w:val="13"/>
              </w:numPr>
              <w:spacing w:before="60" w:after="60" w:line="240" w:lineRule="auto"/>
              <w:ind w:left="322"/>
              <w:rPr>
                <w:rFonts w:eastAsia="Calibri" w:cs="Arial"/>
              </w:rPr>
            </w:pPr>
            <w:r w:rsidRPr="007C216A">
              <w:rPr>
                <w:rFonts w:eastAsia="Calibri" w:cs="Arial"/>
              </w:rPr>
              <w:t xml:space="preserve">ONGOING: This will remain as ongoing action </w:t>
            </w:r>
            <w:r>
              <w:rPr>
                <w:rFonts w:eastAsia="Calibri" w:cs="Arial"/>
              </w:rPr>
              <w:t xml:space="preserve">to contact John </w:t>
            </w:r>
            <w:proofErr w:type="spellStart"/>
            <w:r>
              <w:rPr>
                <w:rFonts w:eastAsia="Calibri" w:cs="Arial"/>
              </w:rPr>
              <w:t>Annala</w:t>
            </w:r>
            <w:proofErr w:type="spellEnd"/>
            <w:r>
              <w:rPr>
                <w:rFonts w:eastAsia="Calibri" w:cs="Arial"/>
              </w:rPr>
              <w:t xml:space="preserve"> from M</w:t>
            </w:r>
            <w:r w:rsidRPr="007C216A">
              <w:rPr>
                <w:rFonts w:eastAsia="Calibri" w:cs="Arial"/>
              </w:rPr>
              <w:t>PI pending industry/AFMA getting FRDC funding for the project</w:t>
            </w:r>
          </w:p>
          <w:p w14:paraId="3DB0E825" w14:textId="77777777" w:rsidR="001E555C" w:rsidRDefault="001E555C" w:rsidP="001E555C">
            <w:pPr>
              <w:pStyle w:val="ListParagraph"/>
              <w:rPr>
                <w:rFonts w:cs="Arial"/>
              </w:rPr>
            </w:pPr>
          </w:p>
          <w:p w14:paraId="46C69DB2" w14:textId="77777777" w:rsidR="001E555C" w:rsidRPr="007C216A" w:rsidRDefault="001E555C" w:rsidP="001E555C">
            <w:pPr>
              <w:numPr>
                <w:ilvl w:val="0"/>
                <w:numId w:val="13"/>
              </w:numPr>
              <w:spacing w:before="60" w:after="60" w:line="240" w:lineRule="auto"/>
              <w:ind w:left="322"/>
              <w:rPr>
                <w:rFonts w:eastAsia="Calibri" w:cs="Arial"/>
              </w:rPr>
            </w:pPr>
            <w:r w:rsidRPr="007C216A">
              <w:rPr>
                <w:rFonts w:eastAsia="Calibri" w:cs="Arial"/>
              </w:rPr>
              <w:t xml:space="preserve">ONGOING: </w:t>
            </w:r>
            <w:r>
              <w:rPr>
                <w:rFonts w:eastAsia="Calibri" w:cs="Arial"/>
              </w:rPr>
              <w:t xml:space="preserve">Dr Evans to provide an update on this under agenda item </w:t>
            </w:r>
            <w:proofErr w:type="gramStart"/>
            <w:r>
              <w:rPr>
                <w:rFonts w:eastAsia="Calibri" w:cs="Arial"/>
              </w:rPr>
              <w:t>5</w:t>
            </w:r>
            <w:proofErr w:type="gramEnd"/>
            <w:r>
              <w:rPr>
                <w:rFonts w:eastAsia="Calibri" w:cs="Arial"/>
              </w:rPr>
              <w:t xml:space="preserve">. </w:t>
            </w:r>
            <w:r w:rsidRPr="007C216A">
              <w:rPr>
                <w:rFonts w:eastAsia="Calibri" w:cs="Arial"/>
              </w:rPr>
              <w:t xml:space="preserve"> </w:t>
            </w:r>
          </w:p>
        </w:tc>
        <w:tc>
          <w:tcPr>
            <w:tcW w:w="3899" w:type="dxa"/>
            <w:shd w:val="clear" w:color="auto" w:fill="F2F2F2"/>
          </w:tcPr>
          <w:p w14:paraId="4C9C8FBA" w14:textId="22B5C010" w:rsidR="001E555C" w:rsidRDefault="001E555C" w:rsidP="001B722D">
            <w:pPr>
              <w:pStyle w:val="ListParagraph"/>
              <w:spacing w:before="60" w:after="60" w:line="240" w:lineRule="auto"/>
              <w:ind w:left="76"/>
              <w:rPr>
                <w:rFonts w:eastAsia="Calibri" w:cs="Arial"/>
              </w:rPr>
            </w:pPr>
            <w:r>
              <w:rPr>
                <w:rFonts w:eastAsia="Calibri" w:cs="Arial"/>
              </w:rPr>
              <w:lastRenderedPageBreak/>
              <w:t xml:space="preserve">Ongoing - </w:t>
            </w:r>
            <w:r w:rsidRPr="002A326B">
              <w:rPr>
                <w:rFonts w:eastAsia="Calibri" w:cs="Arial"/>
              </w:rPr>
              <w:t>TTRAG noted this was an ongoing discussion</w:t>
            </w:r>
            <w:r>
              <w:rPr>
                <w:rFonts w:eastAsia="Calibri" w:cs="Arial"/>
              </w:rPr>
              <w:t xml:space="preserve"> about whether to manage according to quota zones</w:t>
            </w:r>
            <w:r w:rsidRPr="002A326B">
              <w:rPr>
                <w:rFonts w:eastAsia="Calibri" w:cs="Arial"/>
              </w:rPr>
              <w:t xml:space="preserve">, </w:t>
            </w:r>
            <w:r>
              <w:rPr>
                <w:rFonts w:eastAsia="Calibri" w:cs="Arial"/>
              </w:rPr>
              <w:t xml:space="preserve">which is </w:t>
            </w:r>
            <w:r w:rsidRPr="002A326B">
              <w:rPr>
                <w:rFonts w:eastAsia="Calibri" w:cs="Arial"/>
              </w:rPr>
              <w:t>mainly for the TTMAC</w:t>
            </w:r>
            <w:r>
              <w:rPr>
                <w:rFonts w:eastAsia="Calibri" w:cs="Arial"/>
              </w:rPr>
              <w:t xml:space="preserve"> decision, but</w:t>
            </w:r>
            <w:r w:rsidRPr="002A326B">
              <w:rPr>
                <w:rFonts w:eastAsia="Calibri" w:cs="Arial"/>
              </w:rPr>
              <w:t xml:space="preserve"> </w:t>
            </w:r>
            <w:r>
              <w:rPr>
                <w:rFonts w:eastAsia="Calibri" w:cs="Arial"/>
              </w:rPr>
              <w:t>could</w:t>
            </w:r>
            <w:r w:rsidRPr="002A326B">
              <w:rPr>
                <w:rFonts w:eastAsia="Calibri" w:cs="Arial"/>
              </w:rPr>
              <w:t xml:space="preserve"> have implications for the harvest </w:t>
            </w:r>
            <w:proofErr w:type="gramStart"/>
            <w:r w:rsidRPr="002A326B">
              <w:rPr>
                <w:rFonts w:eastAsia="Calibri" w:cs="Arial"/>
              </w:rPr>
              <w:t>strategy</w:t>
            </w:r>
            <w:r>
              <w:rPr>
                <w:rFonts w:eastAsia="Calibri" w:cs="Arial"/>
              </w:rPr>
              <w:t xml:space="preserve"> </w:t>
            </w:r>
            <w:r w:rsidR="00454E20">
              <w:rPr>
                <w:rFonts w:eastAsia="Calibri" w:cs="Arial"/>
              </w:rPr>
              <w:t>which</w:t>
            </w:r>
            <w:proofErr w:type="gramEnd"/>
            <w:r w:rsidR="00454E20">
              <w:rPr>
                <w:rFonts w:eastAsia="Calibri" w:cs="Arial"/>
              </w:rPr>
              <w:t xml:space="preserve"> </w:t>
            </w:r>
            <w:r>
              <w:rPr>
                <w:rFonts w:eastAsia="Calibri" w:cs="Arial"/>
              </w:rPr>
              <w:t>the RAG will need to consider</w:t>
            </w:r>
            <w:r w:rsidRPr="002A326B">
              <w:rPr>
                <w:rFonts w:eastAsia="Calibri" w:cs="Arial"/>
              </w:rPr>
              <w:t>.</w:t>
            </w:r>
            <w:r>
              <w:rPr>
                <w:rFonts w:eastAsia="Calibri" w:cs="Arial"/>
              </w:rPr>
              <w:t xml:space="preserve"> AFMA to discuss further with Tuna Australia.</w:t>
            </w:r>
            <w:r w:rsidRPr="002A326B">
              <w:rPr>
                <w:rFonts w:eastAsia="Calibri" w:cs="Arial"/>
              </w:rPr>
              <w:t xml:space="preserve"> </w:t>
            </w:r>
            <w:r>
              <w:rPr>
                <w:rFonts w:eastAsia="Calibri" w:cs="Arial"/>
              </w:rPr>
              <w:t>Addressing 2) and 3) is not needed until 1) is addressed</w:t>
            </w:r>
          </w:p>
          <w:p w14:paraId="2D42B926" w14:textId="77777777" w:rsidR="001E555C" w:rsidRPr="002A326B" w:rsidRDefault="001E555C" w:rsidP="001E555C">
            <w:pPr>
              <w:pStyle w:val="ListParagraph"/>
              <w:spacing w:before="60" w:after="60" w:line="240" w:lineRule="auto"/>
              <w:ind w:left="322"/>
              <w:rPr>
                <w:rFonts w:eastAsia="Calibri" w:cs="Arial"/>
              </w:rPr>
            </w:pPr>
          </w:p>
        </w:tc>
      </w:tr>
      <w:tr w:rsidR="001E555C" w:rsidRPr="000E2ECB" w14:paraId="3EC9E383" w14:textId="77777777" w:rsidTr="001E555C">
        <w:tc>
          <w:tcPr>
            <w:tcW w:w="570" w:type="dxa"/>
            <w:shd w:val="clear" w:color="auto" w:fill="auto"/>
          </w:tcPr>
          <w:p w14:paraId="0290C1BB" w14:textId="77777777" w:rsidR="001E555C" w:rsidRPr="001E555C" w:rsidRDefault="001E555C" w:rsidP="001E555C">
            <w:pPr>
              <w:spacing w:before="60" w:after="60"/>
              <w:jc w:val="center"/>
              <w:rPr>
                <w:rFonts w:cs="Arial"/>
                <w:b/>
                <w:color w:val="333333"/>
              </w:rPr>
            </w:pPr>
            <w:r w:rsidRPr="001E555C">
              <w:rPr>
                <w:rFonts w:cs="Arial"/>
                <w:b/>
                <w:color w:val="333333"/>
              </w:rPr>
              <w:t>3</w:t>
            </w:r>
          </w:p>
        </w:tc>
        <w:tc>
          <w:tcPr>
            <w:tcW w:w="3111" w:type="dxa"/>
            <w:shd w:val="clear" w:color="auto" w:fill="auto"/>
          </w:tcPr>
          <w:p w14:paraId="0664E433" w14:textId="77777777" w:rsidR="001E555C" w:rsidRPr="00272456" w:rsidRDefault="001E555C" w:rsidP="001E555C">
            <w:pPr>
              <w:pStyle w:val="ListParagraph"/>
              <w:keepNext/>
              <w:tabs>
                <w:tab w:val="left" w:pos="426"/>
              </w:tabs>
              <w:spacing w:before="120"/>
              <w:ind w:left="0"/>
              <w:rPr>
                <w:rFonts w:cs="Arial"/>
              </w:rPr>
            </w:pPr>
            <w:r w:rsidRPr="00272456">
              <w:rPr>
                <w:rFonts w:cs="Arial"/>
              </w:rPr>
              <w:t>Dr Robert Campbell to follow up with Simon Hoyle if there is value and if it is practical to conduct the two-stage process for models not tested under Group-A</w:t>
            </w:r>
          </w:p>
        </w:tc>
        <w:tc>
          <w:tcPr>
            <w:tcW w:w="1276" w:type="dxa"/>
            <w:shd w:val="clear" w:color="auto" w:fill="auto"/>
          </w:tcPr>
          <w:p w14:paraId="67933405" w14:textId="77777777" w:rsidR="001E555C" w:rsidRPr="007C216A" w:rsidRDefault="001E555C" w:rsidP="001E555C">
            <w:pPr>
              <w:spacing w:before="60" w:after="60"/>
              <w:jc w:val="center"/>
              <w:rPr>
                <w:rFonts w:eastAsia="Calibri" w:cs="Arial"/>
              </w:rPr>
            </w:pPr>
            <w:r w:rsidRPr="007C216A">
              <w:rPr>
                <w:rFonts w:eastAsia="Calibri" w:cs="Arial"/>
              </w:rPr>
              <w:t>TTRAG 17</w:t>
            </w:r>
          </w:p>
        </w:tc>
        <w:tc>
          <w:tcPr>
            <w:tcW w:w="1842" w:type="dxa"/>
            <w:shd w:val="clear" w:color="auto" w:fill="auto"/>
          </w:tcPr>
          <w:p w14:paraId="153F9D32" w14:textId="77777777" w:rsidR="001E555C" w:rsidRPr="00272456" w:rsidRDefault="001E555C" w:rsidP="001E555C">
            <w:pPr>
              <w:pStyle w:val="ListParagraph"/>
              <w:keepNext/>
              <w:tabs>
                <w:tab w:val="left" w:pos="426"/>
              </w:tabs>
              <w:spacing w:before="60" w:after="60"/>
              <w:ind w:left="0"/>
              <w:jc w:val="center"/>
              <w:rPr>
                <w:rFonts w:cs="Arial"/>
              </w:rPr>
            </w:pPr>
            <w:r w:rsidRPr="00272456">
              <w:rPr>
                <w:rFonts w:cs="Arial"/>
              </w:rPr>
              <w:t>Dr Robert Campbell</w:t>
            </w:r>
          </w:p>
        </w:tc>
        <w:tc>
          <w:tcPr>
            <w:tcW w:w="3898" w:type="dxa"/>
          </w:tcPr>
          <w:p w14:paraId="447E353F" w14:textId="77777777" w:rsidR="001E555C" w:rsidRPr="007C216A" w:rsidRDefault="001E555C" w:rsidP="001E555C">
            <w:pPr>
              <w:spacing w:before="60" w:after="60"/>
              <w:rPr>
                <w:rFonts w:eastAsia="Calibri" w:cs="Arial"/>
              </w:rPr>
            </w:pPr>
            <w:r>
              <w:rPr>
                <w:rFonts w:eastAsia="Calibri" w:cs="Arial"/>
              </w:rPr>
              <w:t xml:space="preserve">ONGOING: There has not been progression on this particular item, however Drs Robert Campbell, </w:t>
            </w:r>
            <w:proofErr w:type="spellStart"/>
            <w:r>
              <w:rPr>
                <w:rFonts w:eastAsia="Calibri" w:cs="Arial"/>
              </w:rPr>
              <w:t>Shijie</w:t>
            </w:r>
            <w:proofErr w:type="spellEnd"/>
            <w:r>
              <w:rPr>
                <w:rFonts w:eastAsia="Calibri" w:cs="Arial"/>
              </w:rPr>
              <w:t xml:space="preserve"> Zhou and Simon Hoyle have written a related </w:t>
            </w:r>
            <w:proofErr w:type="gramStart"/>
            <w:r>
              <w:rPr>
                <w:rFonts w:eastAsia="Calibri" w:cs="Arial"/>
              </w:rPr>
              <w:t>paper which</w:t>
            </w:r>
            <w:proofErr w:type="gramEnd"/>
            <w:r>
              <w:rPr>
                <w:rFonts w:eastAsia="Calibri" w:cs="Arial"/>
              </w:rPr>
              <w:t xml:space="preserve"> will soon be published. This is possibly for discussion at the TTRAG in July 2019.</w:t>
            </w:r>
          </w:p>
        </w:tc>
        <w:tc>
          <w:tcPr>
            <w:tcW w:w="3899" w:type="dxa"/>
          </w:tcPr>
          <w:p w14:paraId="38CD8090" w14:textId="77777777" w:rsidR="001E555C" w:rsidRDefault="001E555C" w:rsidP="001E555C">
            <w:pPr>
              <w:spacing w:before="60" w:after="60"/>
              <w:rPr>
                <w:rFonts w:eastAsia="Calibri" w:cs="Arial"/>
              </w:rPr>
            </w:pPr>
            <w:r>
              <w:rPr>
                <w:rFonts w:eastAsia="Calibri" w:cs="Arial"/>
              </w:rPr>
              <w:t>Noted.</w:t>
            </w:r>
          </w:p>
        </w:tc>
      </w:tr>
      <w:tr w:rsidR="001E555C" w:rsidRPr="000E2ECB" w14:paraId="3597F8AC" w14:textId="77777777" w:rsidTr="001E555C">
        <w:tc>
          <w:tcPr>
            <w:tcW w:w="570" w:type="dxa"/>
            <w:shd w:val="clear" w:color="auto" w:fill="auto"/>
          </w:tcPr>
          <w:p w14:paraId="6229F234" w14:textId="77777777" w:rsidR="001E555C" w:rsidRPr="001E555C" w:rsidRDefault="001E555C" w:rsidP="001E555C">
            <w:pPr>
              <w:spacing w:before="60" w:after="60"/>
              <w:jc w:val="center"/>
              <w:rPr>
                <w:rFonts w:eastAsia="Calibri" w:cs="Arial"/>
                <w:b/>
              </w:rPr>
            </w:pPr>
            <w:r w:rsidRPr="001E555C">
              <w:rPr>
                <w:rFonts w:eastAsia="Calibri" w:cs="Arial"/>
                <w:b/>
              </w:rPr>
              <w:lastRenderedPageBreak/>
              <w:t>4</w:t>
            </w:r>
          </w:p>
        </w:tc>
        <w:tc>
          <w:tcPr>
            <w:tcW w:w="3111" w:type="dxa"/>
            <w:shd w:val="clear" w:color="auto" w:fill="auto"/>
          </w:tcPr>
          <w:p w14:paraId="7E3D9804" w14:textId="77777777" w:rsidR="001E555C" w:rsidRDefault="001E555C" w:rsidP="001E555C">
            <w:pPr>
              <w:spacing w:before="120"/>
              <w:rPr>
                <w:rFonts w:eastAsia="Calibri" w:cs="Arial"/>
              </w:rPr>
            </w:pPr>
            <w:r w:rsidRPr="008E2E41">
              <w:rPr>
                <w:rFonts w:eastAsia="Calibri" w:cs="Arial"/>
                <w:b/>
              </w:rPr>
              <w:t>Economic advice:</w:t>
            </w:r>
            <w:r w:rsidRPr="008E2E41">
              <w:rPr>
                <w:rFonts w:eastAsia="Calibri" w:cs="Arial"/>
              </w:rPr>
              <w:t xml:space="preserve"> </w:t>
            </w:r>
          </w:p>
          <w:p w14:paraId="1BFDDD92" w14:textId="77777777" w:rsidR="001E555C" w:rsidRDefault="001E555C" w:rsidP="001E555C">
            <w:pPr>
              <w:spacing w:before="120"/>
              <w:ind w:left="283" w:hanging="283"/>
              <w:rPr>
                <w:rFonts w:eastAsia="Calibri" w:cs="Arial"/>
              </w:rPr>
            </w:pPr>
            <w:r>
              <w:rPr>
                <w:rFonts w:eastAsia="Calibri" w:cs="Arial"/>
              </w:rPr>
              <w:t xml:space="preserve">1.  </w:t>
            </w:r>
            <w:r w:rsidRPr="008E2E41">
              <w:rPr>
                <w:rFonts w:eastAsia="Calibri" w:cs="Arial"/>
              </w:rPr>
              <w:t>The RAG sub-committee explore options available to the RAG for collecting economic information and prepare a paper for RAG and MAC consideration.</w:t>
            </w:r>
          </w:p>
          <w:p w14:paraId="7529F74A" w14:textId="77777777" w:rsidR="001E555C" w:rsidRDefault="001E555C" w:rsidP="001E555C">
            <w:pPr>
              <w:spacing w:before="120"/>
              <w:ind w:left="425" w:hanging="425"/>
              <w:rPr>
                <w:rFonts w:eastAsia="Calibri" w:cs="Arial"/>
              </w:rPr>
            </w:pPr>
            <w:r w:rsidRPr="00051FD1">
              <w:rPr>
                <w:rFonts w:eastAsia="Calibri" w:cs="Arial"/>
              </w:rPr>
              <w:t>2.</w:t>
            </w:r>
            <w:r>
              <w:rPr>
                <w:rFonts w:eastAsia="Calibri" w:cs="Arial"/>
                <w:b/>
              </w:rPr>
              <w:t xml:space="preserve">  *</w:t>
            </w:r>
            <w:r w:rsidRPr="007C216A">
              <w:rPr>
                <w:rFonts w:eastAsia="Calibri" w:cs="Arial"/>
              </w:rPr>
              <w:t>AFMA will provide economic data from ABARES to include in the RBCC advice in future.</w:t>
            </w:r>
          </w:p>
          <w:p w14:paraId="6600B623" w14:textId="77777777" w:rsidR="001E555C" w:rsidRPr="00051FD1" w:rsidRDefault="001E555C" w:rsidP="001E555C">
            <w:pPr>
              <w:spacing w:before="120"/>
              <w:rPr>
                <w:rFonts w:eastAsia="Calibri" w:cs="Arial"/>
              </w:rPr>
            </w:pPr>
            <w:r w:rsidRPr="00051FD1">
              <w:rPr>
                <w:rFonts w:eastAsia="Calibri" w:cs="Arial"/>
              </w:rPr>
              <w:t xml:space="preserve">*moved from </w:t>
            </w:r>
            <w:r>
              <w:rPr>
                <w:rFonts w:eastAsia="Calibri" w:cs="Arial"/>
              </w:rPr>
              <w:t>action</w:t>
            </w:r>
            <w:r w:rsidRPr="00051FD1">
              <w:rPr>
                <w:rFonts w:eastAsia="Calibri" w:cs="Arial"/>
              </w:rPr>
              <w:t xml:space="preserve"> item 3</w:t>
            </w:r>
          </w:p>
        </w:tc>
        <w:tc>
          <w:tcPr>
            <w:tcW w:w="1276" w:type="dxa"/>
            <w:shd w:val="clear" w:color="auto" w:fill="auto"/>
          </w:tcPr>
          <w:p w14:paraId="4458380D" w14:textId="77777777" w:rsidR="001E555C" w:rsidRPr="007C216A" w:rsidRDefault="001E555C" w:rsidP="001E555C">
            <w:pPr>
              <w:spacing w:before="60" w:after="60"/>
              <w:jc w:val="center"/>
              <w:rPr>
                <w:rFonts w:eastAsia="Calibri" w:cs="Arial"/>
              </w:rPr>
            </w:pPr>
            <w:r w:rsidRPr="007C216A">
              <w:rPr>
                <w:rFonts w:eastAsia="Calibri" w:cs="Arial"/>
              </w:rPr>
              <w:t>TTRAG 18</w:t>
            </w:r>
          </w:p>
        </w:tc>
        <w:tc>
          <w:tcPr>
            <w:tcW w:w="1842" w:type="dxa"/>
            <w:shd w:val="clear" w:color="auto" w:fill="auto"/>
          </w:tcPr>
          <w:p w14:paraId="076B34AD" w14:textId="77777777" w:rsidR="001E555C" w:rsidRPr="007C216A" w:rsidRDefault="001E555C" w:rsidP="001E555C">
            <w:pPr>
              <w:pStyle w:val="ListParagraph"/>
              <w:keepNext/>
              <w:tabs>
                <w:tab w:val="left" w:pos="426"/>
              </w:tabs>
              <w:spacing w:before="60" w:after="60"/>
              <w:ind w:left="0"/>
              <w:jc w:val="center"/>
              <w:rPr>
                <w:rFonts w:cs="Arial"/>
              </w:rPr>
            </w:pPr>
            <w:r w:rsidRPr="007C216A">
              <w:rPr>
                <w:rFonts w:cs="Arial"/>
              </w:rPr>
              <w:t xml:space="preserve">Tuna Australia, AFMA, ABARES, Professor </w:t>
            </w:r>
            <w:proofErr w:type="spellStart"/>
            <w:r w:rsidRPr="007C216A">
              <w:rPr>
                <w:rFonts w:cs="Arial"/>
              </w:rPr>
              <w:t>Tisdell</w:t>
            </w:r>
            <w:proofErr w:type="spellEnd"/>
          </w:p>
        </w:tc>
        <w:tc>
          <w:tcPr>
            <w:tcW w:w="3898" w:type="dxa"/>
          </w:tcPr>
          <w:p w14:paraId="36D07E2E" w14:textId="77777777" w:rsidR="001E555C" w:rsidRDefault="001E555C" w:rsidP="001E555C">
            <w:pPr>
              <w:spacing w:before="60" w:after="60"/>
              <w:rPr>
                <w:rFonts w:eastAsia="Calibri" w:cs="Arial"/>
              </w:rPr>
            </w:pPr>
            <w:r w:rsidRPr="007C216A">
              <w:rPr>
                <w:rFonts w:eastAsia="Calibri" w:cs="Arial"/>
              </w:rPr>
              <w:t xml:space="preserve">ONGOING: This was discussed </w:t>
            </w:r>
            <w:r>
              <w:rPr>
                <w:rFonts w:eastAsia="Calibri" w:cs="Arial"/>
              </w:rPr>
              <w:t xml:space="preserve">at the economics workshop run at AFMA in February 2019 and was discussed under Agenda Item 2.5. </w:t>
            </w:r>
          </w:p>
          <w:p w14:paraId="7785806D" w14:textId="77777777" w:rsidR="001E555C" w:rsidRPr="007C216A" w:rsidRDefault="001E555C" w:rsidP="001E555C">
            <w:pPr>
              <w:spacing w:before="60" w:after="60"/>
              <w:rPr>
                <w:rFonts w:eastAsia="Calibri" w:cs="Arial"/>
              </w:rPr>
            </w:pPr>
          </w:p>
        </w:tc>
        <w:tc>
          <w:tcPr>
            <w:tcW w:w="3899" w:type="dxa"/>
          </w:tcPr>
          <w:p w14:paraId="579CCE02" w14:textId="77777777" w:rsidR="001E555C" w:rsidRPr="002A326B" w:rsidRDefault="001E555C" w:rsidP="001B722D">
            <w:pPr>
              <w:pStyle w:val="ListParagraph"/>
              <w:spacing w:before="60" w:after="60"/>
              <w:ind w:left="76"/>
              <w:rPr>
                <w:rFonts w:eastAsia="Calibri" w:cs="Arial"/>
              </w:rPr>
            </w:pPr>
            <w:r w:rsidRPr="002A326B">
              <w:rPr>
                <w:rFonts w:eastAsia="Calibri" w:cs="Arial"/>
              </w:rPr>
              <w:t xml:space="preserve">The TTRAG noted this </w:t>
            </w:r>
            <w:proofErr w:type="gramStart"/>
            <w:r>
              <w:rPr>
                <w:rFonts w:eastAsia="Calibri" w:cs="Arial"/>
              </w:rPr>
              <w:t>will</w:t>
            </w:r>
            <w:proofErr w:type="gramEnd"/>
            <w:r>
              <w:rPr>
                <w:rFonts w:eastAsia="Calibri" w:cs="Arial"/>
              </w:rPr>
              <w:t xml:space="preserve"> be</w:t>
            </w:r>
            <w:r w:rsidRPr="002A326B">
              <w:rPr>
                <w:rFonts w:eastAsia="Calibri" w:cs="Arial"/>
              </w:rPr>
              <w:t xml:space="preserve"> further discussed under agenda item 2.5, with the points in the actions </w:t>
            </w:r>
            <w:r>
              <w:rPr>
                <w:rFonts w:eastAsia="Calibri" w:cs="Arial"/>
              </w:rPr>
              <w:t xml:space="preserve">addressed in the item. A scoping paper to </w:t>
            </w:r>
            <w:proofErr w:type="gramStart"/>
            <w:r>
              <w:rPr>
                <w:rFonts w:eastAsia="Calibri" w:cs="Arial"/>
              </w:rPr>
              <w:t>be developed</w:t>
            </w:r>
            <w:proofErr w:type="gramEnd"/>
            <w:r>
              <w:rPr>
                <w:rFonts w:eastAsia="Calibri" w:cs="Arial"/>
              </w:rPr>
              <w:t xml:space="preserve"> for September TTRAG on potential in season economic indicators and data sources and associated availability and costs.</w:t>
            </w:r>
          </w:p>
        </w:tc>
      </w:tr>
      <w:tr w:rsidR="001E555C" w:rsidRPr="000E2ECB" w14:paraId="4D919655" w14:textId="77777777" w:rsidTr="001E555C">
        <w:trPr>
          <w:trHeight w:val="1215"/>
        </w:trPr>
        <w:tc>
          <w:tcPr>
            <w:tcW w:w="570" w:type="dxa"/>
            <w:shd w:val="clear" w:color="auto" w:fill="auto"/>
          </w:tcPr>
          <w:p w14:paraId="222B9F13" w14:textId="77777777" w:rsidR="001E555C" w:rsidRPr="001E555C" w:rsidRDefault="001E555C" w:rsidP="001E555C">
            <w:pPr>
              <w:spacing w:before="60" w:after="60"/>
              <w:jc w:val="center"/>
              <w:rPr>
                <w:rFonts w:eastAsia="Calibri" w:cs="Arial"/>
                <w:b/>
              </w:rPr>
            </w:pPr>
            <w:r w:rsidRPr="001E555C">
              <w:rPr>
                <w:rFonts w:eastAsia="Calibri" w:cs="Arial"/>
                <w:b/>
              </w:rPr>
              <w:t>5</w:t>
            </w:r>
          </w:p>
        </w:tc>
        <w:tc>
          <w:tcPr>
            <w:tcW w:w="3111" w:type="dxa"/>
            <w:shd w:val="clear" w:color="auto" w:fill="auto"/>
          </w:tcPr>
          <w:p w14:paraId="7E826567" w14:textId="77777777" w:rsidR="001E555C" w:rsidRPr="008E2E41" w:rsidRDefault="001E555C" w:rsidP="001E555C">
            <w:pPr>
              <w:spacing w:before="120" w:afterLines="200" w:after="480"/>
              <w:rPr>
                <w:rFonts w:eastAsia="Calibri" w:cs="Arial"/>
              </w:rPr>
            </w:pPr>
            <w:r w:rsidRPr="008E2E41">
              <w:rPr>
                <w:rFonts w:eastAsia="Calibri" w:cs="Arial"/>
              </w:rPr>
              <w:t xml:space="preserve">AFMA to follow up on the exact date the trip limit for Mahi </w:t>
            </w:r>
            <w:proofErr w:type="spellStart"/>
            <w:r w:rsidRPr="008E2E41">
              <w:rPr>
                <w:rFonts w:eastAsia="Calibri" w:cs="Arial"/>
              </w:rPr>
              <w:t>Mahi</w:t>
            </w:r>
            <w:proofErr w:type="spellEnd"/>
            <w:r w:rsidRPr="008E2E41">
              <w:rPr>
                <w:rFonts w:eastAsia="Calibri" w:cs="Arial"/>
              </w:rPr>
              <w:t xml:space="preserve"> was removed and add it to the significant events spreadsheet</w:t>
            </w:r>
          </w:p>
        </w:tc>
        <w:tc>
          <w:tcPr>
            <w:tcW w:w="1276" w:type="dxa"/>
            <w:shd w:val="clear" w:color="auto" w:fill="auto"/>
          </w:tcPr>
          <w:p w14:paraId="6B7927E3" w14:textId="77777777" w:rsidR="001E555C" w:rsidRPr="007C216A" w:rsidRDefault="001E555C" w:rsidP="001E555C">
            <w:pPr>
              <w:spacing w:before="60" w:after="60"/>
              <w:jc w:val="center"/>
              <w:rPr>
                <w:rFonts w:eastAsia="Calibri" w:cs="Arial"/>
              </w:rPr>
            </w:pPr>
            <w:r w:rsidRPr="007C216A">
              <w:rPr>
                <w:rFonts w:eastAsia="Calibri" w:cs="Arial"/>
              </w:rPr>
              <w:t>TTRAG 18</w:t>
            </w:r>
          </w:p>
        </w:tc>
        <w:tc>
          <w:tcPr>
            <w:tcW w:w="1842" w:type="dxa"/>
            <w:shd w:val="clear" w:color="auto" w:fill="auto"/>
          </w:tcPr>
          <w:p w14:paraId="21FC18E4" w14:textId="77777777" w:rsidR="001E555C" w:rsidRPr="007C216A" w:rsidRDefault="001E555C" w:rsidP="001E555C">
            <w:pPr>
              <w:pStyle w:val="ListParagraph"/>
              <w:keepNext/>
              <w:tabs>
                <w:tab w:val="left" w:pos="426"/>
              </w:tabs>
              <w:spacing w:before="60" w:after="60"/>
              <w:ind w:left="0"/>
              <w:jc w:val="center"/>
              <w:rPr>
                <w:rFonts w:cs="Arial"/>
              </w:rPr>
            </w:pPr>
            <w:r w:rsidRPr="007C216A">
              <w:rPr>
                <w:rFonts w:cs="Arial"/>
              </w:rPr>
              <w:t>AFMA</w:t>
            </w:r>
          </w:p>
          <w:p w14:paraId="5F53AC2E" w14:textId="77777777" w:rsidR="001E555C" w:rsidRPr="007C216A" w:rsidRDefault="001E555C" w:rsidP="001E555C">
            <w:pPr>
              <w:spacing w:before="60" w:after="60"/>
              <w:ind w:firstLine="720"/>
              <w:jc w:val="center"/>
              <w:rPr>
                <w:rFonts w:eastAsia="Calibri" w:cs="Arial"/>
              </w:rPr>
            </w:pPr>
          </w:p>
        </w:tc>
        <w:tc>
          <w:tcPr>
            <w:tcW w:w="3898" w:type="dxa"/>
          </w:tcPr>
          <w:p w14:paraId="28015A3F" w14:textId="77777777" w:rsidR="001E555C" w:rsidRPr="007C216A" w:rsidRDefault="001E555C" w:rsidP="001E555C">
            <w:pPr>
              <w:spacing w:before="60" w:after="60"/>
              <w:rPr>
                <w:rFonts w:eastAsia="Calibri" w:cs="Arial"/>
              </w:rPr>
            </w:pPr>
            <w:r w:rsidRPr="007C216A">
              <w:rPr>
                <w:rFonts w:eastAsia="Calibri" w:cs="Arial"/>
              </w:rPr>
              <w:t xml:space="preserve">ONGOING: </w:t>
            </w:r>
            <w:r>
              <w:rPr>
                <w:rFonts w:eastAsia="Calibri" w:cs="Arial"/>
              </w:rPr>
              <w:t xml:space="preserve">the AFMA team has searched through past documentations and was unable to find the date before this TTRAG meeting but will continue looking through records. </w:t>
            </w:r>
            <w:r w:rsidRPr="007C216A">
              <w:rPr>
                <w:rFonts w:eastAsia="Calibri" w:cs="Arial"/>
              </w:rPr>
              <w:t xml:space="preserve">However, this </w:t>
            </w:r>
            <w:proofErr w:type="gramStart"/>
            <w:r w:rsidRPr="007C216A">
              <w:rPr>
                <w:rFonts w:eastAsia="Calibri" w:cs="Arial"/>
              </w:rPr>
              <w:t>is not currently considered</w:t>
            </w:r>
            <w:proofErr w:type="gramEnd"/>
            <w:r w:rsidRPr="007C216A">
              <w:rPr>
                <w:rFonts w:eastAsia="Calibri" w:cs="Arial"/>
              </w:rPr>
              <w:t xml:space="preserve"> a high priority. </w:t>
            </w:r>
          </w:p>
        </w:tc>
        <w:tc>
          <w:tcPr>
            <w:tcW w:w="3899" w:type="dxa"/>
          </w:tcPr>
          <w:p w14:paraId="56EFEE30" w14:textId="77777777" w:rsidR="001E555C" w:rsidRPr="007C216A" w:rsidRDefault="001E555C" w:rsidP="001E555C">
            <w:pPr>
              <w:spacing w:before="60" w:after="60"/>
              <w:rPr>
                <w:rFonts w:eastAsia="Calibri" w:cs="Arial"/>
              </w:rPr>
            </w:pPr>
            <w:r>
              <w:rPr>
                <w:rFonts w:eastAsia="Calibri" w:cs="Arial"/>
              </w:rPr>
              <w:t>Noted by the TTRAG and will remain on the actions list to prompt follow up. An industry member noted that the limit was likely introduced at the same time as the OCS arrangements as a potential avenue for consideration.</w:t>
            </w:r>
          </w:p>
        </w:tc>
      </w:tr>
      <w:tr w:rsidR="001E555C" w:rsidRPr="000E2ECB" w14:paraId="047980A0" w14:textId="77777777" w:rsidTr="001E555C">
        <w:trPr>
          <w:trHeight w:val="1373"/>
        </w:trPr>
        <w:tc>
          <w:tcPr>
            <w:tcW w:w="570" w:type="dxa"/>
            <w:shd w:val="clear" w:color="auto" w:fill="F2F2F2"/>
          </w:tcPr>
          <w:p w14:paraId="65410E1F" w14:textId="77777777" w:rsidR="001E555C" w:rsidRPr="001E555C" w:rsidRDefault="001E555C" w:rsidP="001E555C">
            <w:pPr>
              <w:spacing w:before="60" w:after="60"/>
              <w:jc w:val="center"/>
              <w:rPr>
                <w:rFonts w:eastAsia="Calibri" w:cs="Arial"/>
                <w:b/>
              </w:rPr>
            </w:pPr>
            <w:r w:rsidRPr="001E555C">
              <w:rPr>
                <w:rFonts w:eastAsia="Calibri" w:cs="Arial"/>
                <w:b/>
              </w:rPr>
              <w:t>6</w:t>
            </w:r>
          </w:p>
        </w:tc>
        <w:tc>
          <w:tcPr>
            <w:tcW w:w="3111" w:type="dxa"/>
            <w:shd w:val="clear" w:color="auto" w:fill="F2F2F2"/>
          </w:tcPr>
          <w:p w14:paraId="0BC7B3E6" w14:textId="77777777" w:rsidR="001E555C" w:rsidRPr="008E2E41" w:rsidRDefault="001E555C" w:rsidP="001E555C">
            <w:pPr>
              <w:spacing w:before="120" w:afterLines="200" w:after="480"/>
              <w:rPr>
                <w:rFonts w:eastAsia="Calibri" w:cs="Arial"/>
              </w:rPr>
            </w:pPr>
            <w:r w:rsidRPr="008E2E41">
              <w:rPr>
                <w:rFonts w:eastAsia="Calibri" w:cs="Arial"/>
              </w:rPr>
              <w:t>Dr Julian Pepperell to update the recreational sector significant events and add to the document out of session</w:t>
            </w:r>
          </w:p>
        </w:tc>
        <w:tc>
          <w:tcPr>
            <w:tcW w:w="1276" w:type="dxa"/>
            <w:shd w:val="clear" w:color="auto" w:fill="F2F2F2"/>
          </w:tcPr>
          <w:p w14:paraId="074D42F8" w14:textId="77777777" w:rsidR="001E555C" w:rsidRPr="007C216A" w:rsidRDefault="001E555C" w:rsidP="001E555C">
            <w:pPr>
              <w:spacing w:before="60" w:after="60"/>
              <w:jc w:val="center"/>
              <w:rPr>
                <w:rFonts w:eastAsia="Calibri" w:cs="Arial"/>
              </w:rPr>
            </w:pPr>
            <w:r w:rsidRPr="007C216A">
              <w:rPr>
                <w:rFonts w:eastAsia="Calibri" w:cs="Arial"/>
              </w:rPr>
              <w:t>TTRAG 18</w:t>
            </w:r>
          </w:p>
        </w:tc>
        <w:tc>
          <w:tcPr>
            <w:tcW w:w="1842" w:type="dxa"/>
            <w:shd w:val="clear" w:color="auto" w:fill="F2F2F2"/>
          </w:tcPr>
          <w:p w14:paraId="3A0ED15A" w14:textId="77777777" w:rsidR="001E555C" w:rsidRPr="007C216A" w:rsidRDefault="001E555C" w:rsidP="001E555C">
            <w:pPr>
              <w:pStyle w:val="ListParagraph"/>
              <w:keepNext/>
              <w:tabs>
                <w:tab w:val="left" w:pos="426"/>
              </w:tabs>
              <w:spacing w:before="60" w:after="60"/>
              <w:ind w:left="0"/>
              <w:jc w:val="center"/>
              <w:rPr>
                <w:rFonts w:cs="Arial"/>
              </w:rPr>
            </w:pPr>
            <w:r w:rsidRPr="007C216A">
              <w:rPr>
                <w:rFonts w:cs="Arial"/>
              </w:rPr>
              <w:t>Dr Julian Pepperell</w:t>
            </w:r>
          </w:p>
        </w:tc>
        <w:tc>
          <w:tcPr>
            <w:tcW w:w="3898" w:type="dxa"/>
            <w:shd w:val="clear" w:color="auto" w:fill="F2F2F2"/>
          </w:tcPr>
          <w:p w14:paraId="65823871" w14:textId="77777777" w:rsidR="001E555C" w:rsidRPr="007C216A" w:rsidRDefault="001E555C" w:rsidP="001E555C">
            <w:pPr>
              <w:spacing w:before="60" w:after="60"/>
              <w:rPr>
                <w:rFonts w:eastAsia="Calibri" w:cs="Arial"/>
              </w:rPr>
            </w:pPr>
            <w:r w:rsidRPr="007C216A">
              <w:rPr>
                <w:rFonts w:eastAsia="Calibri" w:cs="Arial"/>
              </w:rPr>
              <w:t xml:space="preserve">ONGOING: </w:t>
            </w:r>
          </w:p>
        </w:tc>
        <w:tc>
          <w:tcPr>
            <w:tcW w:w="3899" w:type="dxa"/>
            <w:shd w:val="clear" w:color="auto" w:fill="F2F2F2"/>
          </w:tcPr>
          <w:p w14:paraId="4FBC4395" w14:textId="77777777" w:rsidR="001E555C" w:rsidRPr="007C216A" w:rsidRDefault="001E555C" w:rsidP="001E555C">
            <w:pPr>
              <w:spacing w:before="60" w:after="60"/>
              <w:rPr>
                <w:rFonts w:eastAsia="Calibri" w:cs="Arial"/>
              </w:rPr>
            </w:pPr>
            <w:r>
              <w:rPr>
                <w:rFonts w:eastAsia="Calibri" w:cs="Arial"/>
              </w:rPr>
              <w:t xml:space="preserve">Dr Pepperell provided an update </w:t>
            </w:r>
            <w:r w:rsidRPr="007C216A">
              <w:rPr>
                <w:rFonts w:eastAsia="Calibri" w:cs="Arial"/>
              </w:rPr>
              <w:t xml:space="preserve">on </w:t>
            </w:r>
            <w:r>
              <w:rPr>
                <w:rFonts w:eastAsia="Calibri" w:cs="Arial"/>
              </w:rPr>
              <w:t xml:space="preserve">the WA </w:t>
            </w:r>
            <w:r w:rsidRPr="007C216A">
              <w:rPr>
                <w:rFonts w:eastAsia="Calibri" w:cs="Arial"/>
              </w:rPr>
              <w:t xml:space="preserve">recreational sector. It </w:t>
            </w:r>
            <w:proofErr w:type="gramStart"/>
            <w:r w:rsidRPr="007C216A">
              <w:rPr>
                <w:rFonts w:eastAsia="Calibri" w:cs="Arial"/>
              </w:rPr>
              <w:t>was noted</w:t>
            </w:r>
            <w:proofErr w:type="gramEnd"/>
            <w:r w:rsidRPr="007C216A">
              <w:rPr>
                <w:rFonts w:eastAsia="Calibri" w:cs="Arial"/>
              </w:rPr>
              <w:t xml:space="preserve"> however</w:t>
            </w:r>
            <w:r>
              <w:rPr>
                <w:rFonts w:eastAsia="Calibri" w:cs="Arial"/>
              </w:rPr>
              <w:t>,</w:t>
            </w:r>
            <w:r w:rsidRPr="007C216A">
              <w:rPr>
                <w:rFonts w:eastAsia="Calibri" w:cs="Arial"/>
              </w:rPr>
              <w:t xml:space="preserve"> that the Annual General Meeting of the Game Fishers Association </w:t>
            </w:r>
            <w:r>
              <w:rPr>
                <w:rFonts w:eastAsia="Calibri" w:cs="Arial"/>
              </w:rPr>
              <w:t xml:space="preserve">is currently reviewing the document but does not expect </w:t>
            </w:r>
            <w:r>
              <w:rPr>
                <w:rFonts w:eastAsia="Calibri" w:cs="Arial"/>
              </w:rPr>
              <w:lastRenderedPageBreak/>
              <w:t>significant changes (Broome sailfish is an exception) and will be complete by July 2019 TTRAG.</w:t>
            </w:r>
          </w:p>
        </w:tc>
      </w:tr>
      <w:tr w:rsidR="001E555C" w:rsidRPr="000E2ECB" w14:paraId="63FE92B9" w14:textId="77777777" w:rsidTr="001E555C">
        <w:trPr>
          <w:trHeight w:val="490"/>
        </w:trPr>
        <w:tc>
          <w:tcPr>
            <w:tcW w:w="570" w:type="dxa"/>
            <w:shd w:val="clear" w:color="auto" w:fill="F2F2F2"/>
          </w:tcPr>
          <w:p w14:paraId="44483744" w14:textId="77777777" w:rsidR="001E555C" w:rsidRPr="001E555C" w:rsidRDefault="001E555C" w:rsidP="001E555C">
            <w:pPr>
              <w:spacing w:before="60" w:after="60"/>
              <w:rPr>
                <w:rFonts w:cs="Arial"/>
                <w:b/>
                <w:color w:val="333333"/>
              </w:rPr>
            </w:pPr>
            <w:r w:rsidRPr="001E555C">
              <w:rPr>
                <w:rFonts w:cs="Arial"/>
                <w:b/>
                <w:color w:val="333333"/>
              </w:rPr>
              <w:lastRenderedPageBreak/>
              <w:t xml:space="preserve">  7</w:t>
            </w:r>
          </w:p>
        </w:tc>
        <w:tc>
          <w:tcPr>
            <w:tcW w:w="3111" w:type="dxa"/>
            <w:shd w:val="clear" w:color="auto" w:fill="F2F2F2"/>
            <w:vAlign w:val="center"/>
          </w:tcPr>
          <w:p w14:paraId="217D0DF0" w14:textId="77777777" w:rsidR="001E555C" w:rsidRDefault="001E555C" w:rsidP="001E555C">
            <w:pPr>
              <w:pStyle w:val="ListParagraph"/>
              <w:keepNext/>
              <w:tabs>
                <w:tab w:val="left" w:pos="426"/>
              </w:tabs>
              <w:spacing w:before="120"/>
              <w:ind w:left="0"/>
              <w:rPr>
                <w:rFonts w:cs="Arial"/>
              </w:rPr>
            </w:pPr>
            <w:r w:rsidRPr="005A7357">
              <w:rPr>
                <w:rFonts w:cs="Arial"/>
                <w:b/>
              </w:rPr>
              <w:t>Harvest strategy redevelopment:</w:t>
            </w:r>
            <w:r>
              <w:rPr>
                <w:rFonts w:cs="Arial"/>
              </w:rPr>
              <w:t xml:space="preserve"> </w:t>
            </w:r>
          </w:p>
          <w:p w14:paraId="558C68AF" w14:textId="77777777" w:rsidR="001E555C" w:rsidRDefault="001E555C" w:rsidP="001E555C">
            <w:pPr>
              <w:pStyle w:val="ListParagraph"/>
              <w:keepNext/>
              <w:numPr>
                <w:ilvl w:val="0"/>
                <w:numId w:val="9"/>
              </w:numPr>
              <w:tabs>
                <w:tab w:val="left" w:pos="426"/>
              </w:tabs>
              <w:spacing w:before="120"/>
              <w:ind w:left="425" w:hanging="425"/>
              <w:rPr>
                <w:rFonts w:cs="Arial"/>
              </w:rPr>
            </w:pPr>
            <w:r w:rsidRPr="00272456">
              <w:rPr>
                <w:rFonts w:cs="Arial"/>
              </w:rPr>
              <w:t>AFMA to examine the cumulative impacts of the annual 10 per cent change threshold for the small fish CPUE trend under the Harvest Strategy Review.</w:t>
            </w:r>
          </w:p>
          <w:p w14:paraId="0698D9C5" w14:textId="77777777" w:rsidR="001E555C" w:rsidRPr="005A7357" w:rsidRDefault="001E555C" w:rsidP="001E555C">
            <w:pPr>
              <w:pStyle w:val="ListParagraph"/>
              <w:keepNext/>
              <w:numPr>
                <w:ilvl w:val="0"/>
                <w:numId w:val="9"/>
              </w:numPr>
              <w:tabs>
                <w:tab w:val="left" w:pos="426"/>
              </w:tabs>
              <w:spacing w:before="120"/>
              <w:ind w:left="425" w:hanging="425"/>
              <w:rPr>
                <w:rFonts w:cs="Arial"/>
              </w:rPr>
            </w:pPr>
            <w:r w:rsidRPr="00465D69">
              <w:t xml:space="preserve">AFMA to request Dr Rich Hillary provide depletion estimates from models excluding </w:t>
            </w:r>
            <w:proofErr w:type="gramStart"/>
            <w:r w:rsidRPr="00465D69">
              <w:t>north-east</w:t>
            </w:r>
            <w:proofErr w:type="gramEnd"/>
            <w:r w:rsidRPr="00465D69">
              <w:t xml:space="preserve"> catches, to be included on papers/advice to TTMAC and the AFMA Commission.</w:t>
            </w:r>
          </w:p>
          <w:p w14:paraId="30E70607" w14:textId="77777777" w:rsidR="001E555C" w:rsidRDefault="001E555C" w:rsidP="001E555C">
            <w:pPr>
              <w:pStyle w:val="ListParagraph"/>
              <w:keepNext/>
              <w:numPr>
                <w:ilvl w:val="0"/>
                <w:numId w:val="9"/>
              </w:numPr>
              <w:tabs>
                <w:tab w:val="left" w:pos="426"/>
              </w:tabs>
              <w:spacing w:before="120"/>
              <w:ind w:left="425" w:hanging="425"/>
              <w:rPr>
                <w:rFonts w:cs="Arial"/>
              </w:rPr>
            </w:pPr>
            <w:r>
              <w:rPr>
                <w:rFonts w:cs="Arial"/>
              </w:rPr>
              <w:t xml:space="preserve">*combine the actions relating to the harvest strategy so considerations previously listed as action items can be </w:t>
            </w:r>
            <w:r>
              <w:rPr>
                <w:rFonts w:cs="Arial"/>
              </w:rPr>
              <w:lastRenderedPageBreak/>
              <w:t>included in the overall redevelopment.</w:t>
            </w:r>
          </w:p>
          <w:p w14:paraId="29DEFB82" w14:textId="77777777" w:rsidR="001E555C" w:rsidRPr="00272456" w:rsidRDefault="001E555C" w:rsidP="001E555C">
            <w:pPr>
              <w:pStyle w:val="ListParagraph"/>
              <w:keepNext/>
              <w:tabs>
                <w:tab w:val="left" w:pos="426"/>
              </w:tabs>
              <w:spacing w:before="120"/>
              <w:ind w:left="0"/>
              <w:rPr>
                <w:rFonts w:cs="Arial"/>
              </w:rPr>
            </w:pPr>
            <w:r>
              <w:rPr>
                <w:rFonts w:cs="Arial"/>
              </w:rPr>
              <w:t xml:space="preserve">*moved from action items 10 and 11. </w:t>
            </w:r>
          </w:p>
        </w:tc>
        <w:tc>
          <w:tcPr>
            <w:tcW w:w="1276" w:type="dxa"/>
            <w:shd w:val="clear" w:color="auto" w:fill="F2F2F2"/>
          </w:tcPr>
          <w:p w14:paraId="6A637035" w14:textId="77777777" w:rsidR="001E555C" w:rsidRDefault="001E555C" w:rsidP="001E555C">
            <w:pPr>
              <w:numPr>
                <w:ilvl w:val="0"/>
                <w:numId w:val="10"/>
              </w:numPr>
              <w:spacing w:before="60" w:after="60" w:line="240" w:lineRule="auto"/>
              <w:ind w:left="278"/>
              <w:jc w:val="center"/>
              <w:rPr>
                <w:rFonts w:eastAsia="Calibri" w:cs="Arial"/>
              </w:rPr>
            </w:pPr>
            <w:r w:rsidRPr="007C216A">
              <w:rPr>
                <w:rFonts w:eastAsia="Calibri" w:cs="Arial"/>
              </w:rPr>
              <w:lastRenderedPageBreak/>
              <w:t>TTRAG 19</w:t>
            </w:r>
          </w:p>
          <w:p w14:paraId="03D4941F" w14:textId="77777777" w:rsidR="001E555C" w:rsidRDefault="001E555C" w:rsidP="001E555C">
            <w:pPr>
              <w:spacing w:before="60" w:after="60"/>
              <w:ind w:left="278"/>
              <w:jc w:val="center"/>
              <w:rPr>
                <w:rFonts w:eastAsia="Calibri" w:cs="Arial"/>
              </w:rPr>
            </w:pPr>
          </w:p>
          <w:p w14:paraId="0D432E33" w14:textId="77777777" w:rsidR="001E555C" w:rsidRDefault="001E555C" w:rsidP="001E555C">
            <w:pPr>
              <w:spacing w:before="60" w:after="60"/>
              <w:ind w:left="278"/>
              <w:jc w:val="center"/>
              <w:rPr>
                <w:rFonts w:eastAsia="Calibri" w:cs="Arial"/>
              </w:rPr>
            </w:pPr>
          </w:p>
          <w:p w14:paraId="65501232" w14:textId="77777777" w:rsidR="001E555C" w:rsidRDefault="001E555C" w:rsidP="001E555C">
            <w:pPr>
              <w:numPr>
                <w:ilvl w:val="0"/>
                <w:numId w:val="10"/>
              </w:numPr>
              <w:spacing w:before="60" w:after="60" w:line="240" w:lineRule="auto"/>
              <w:ind w:left="278"/>
              <w:jc w:val="center"/>
              <w:rPr>
                <w:rFonts w:eastAsia="Calibri" w:cs="Arial"/>
              </w:rPr>
            </w:pPr>
            <w:r>
              <w:rPr>
                <w:rFonts w:eastAsia="Calibri" w:cs="Arial"/>
              </w:rPr>
              <w:t>TTRAG 22</w:t>
            </w:r>
          </w:p>
          <w:p w14:paraId="4BD706CB" w14:textId="77777777" w:rsidR="001E555C" w:rsidRDefault="001E555C" w:rsidP="001E555C">
            <w:pPr>
              <w:pStyle w:val="ListParagraph"/>
              <w:jc w:val="center"/>
              <w:rPr>
                <w:rFonts w:cs="Arial"/>
              </w:rPr>
            </w:pPr>
          </w:p>
          <w:p w14:paraId="132C728A" w14:textId="77777777" w:rsidR="001E555C" w:rsidRDefault="001E555C" w:rsidP="001E555C">
            <w:pPr>
              <w:spacing w:before="60" w:after="60"/>
              <w:ind w:left="278"/>
              <w:jc w:val="center"/>
              <w:rPr>
                <w:rFonts w:eastAsia="Calibri" w:cs="Arial"/>
              </w:rPr>
            </w:pPr>
          </w:p>
          <w:p w14:paraId="2B32D4FA" w14:textId="77777777" w:rsidR="001E555C" w:rsidRPr="007C216A" w:rsidRDefault="001E555C" w:rsidP="001E555C">
            <w:pPr>
              <w:numPr>
                <w:ilvl w:val="0"/>
                <w:numId w:val="10"/>
              </w:numPr>
              <w:spacing w:before="60" w:after="60" w:line="240" w:lineRule="auto"/>
              <w:ind w:left="278"/>
              <w:jc w:val="center"/>
              <w:rPr>
                <w:rFonts w:eastAsia="Calibri" w:cs="Arial"/>
              </w:rPr>
            </w:pPr>
            <w:r>
              <w:rPr>
                <w:rFonts w:eastAsia="Calibri" w:cs="Arial"/>
              </w:rPr>
              <w:t>TTRAG 22</w:t>
            </w:r>
          </w:p>
        </w:tc>
        <w:tc>
          <w:tcPr>
            <w:tcW w:w="1842" w:type="dxa"/>
            <w:shd w:val="clear" w:color="auto" w:fill="F2F2F2"/>
          </w:tcPr>
          <w:p w14:paraId="5821412D" w14:textId="77777777" w:rsidR="001E555C" w:rsidRPr="007C216A" w:rsidRDefault="001E555C" w:rsidP="001E555C">
            <w:pPr>
              <w:pStyle w:val="ListParagraph"/>
              <w:keepNext/>
              <w:tabs>
                <w:tab w:val="left" w:pos="426"/>
              </w:tabs>
              <w:spacing w:before="60" w:after="60"/>
              <w:ind w:left="0"/>
              <w:jc w:val="center"/>
              <w:rPr>
                <w:rFonts w:cs="Arial"/>
              </w:rPr>
            </w:pPr>
            <w:r w:rsidRPr="007C216A">
              <w:rPr>
                <w:rFonts w:cs="Arial"/>
              </w:rPr>
              <w:t>AFMA</w:t>
            </w:r>
          </w:p>
        </w:tc>
        <w:tc>
          <w:tcPr>
            <w:tcW w:w="3898" w:type="dxa"/>
            <w:shd w:val="clear" w:color="auto" w:fill="F2F2F2"/>
          </w:tcPr>
          <w:p w14:paraId="0ECE4AB2" w14:textId="77777777" w:rsidR="001E555C" w:rsidRDefault="001E555C" w:rsidP="001E555C">
            <w:pPr>
              <w:numPr>
                <w:ilvl w:val="0"/>
                <w:numId w:val="8"/>
              </w:numPr>
              <w:spacing w:before="60" w:after="60" w:line="240" w:lineRule="auto"/>
              <w:ind w:left="322"/>
              <w:rPr>
                <w:rFonts w:eastAsia="Calibri" w:cs="Arial"/>
              </w:rPr>
            </w:pPr>
            <w:r w:rsidRPr="007C216A">
              <w:rPr>
                <w:rFonts w:eastAsia="Calibri" w:cs="Arial"/>
              </w:rPr>
              <w:t xml:space="preserve">ONGOING: This will be part of the wider discussions around the development of the new harvest </w:t>
            </w:r>
            <w:r w:rsidRPr="00BE3919">
              <w:rPr>
                <w:rFonts w:eastAsia="Calibri" w:cs="Arial"/>
              </w:rPr>
              <w:t xml:space="preserve">strategy. TTRAG identified that actions related to the redevelopment of a harvest strategy </w:t>
            </w:r>
            <w:proofErr w:type="gramStart"/>
            <w:r w:rsidRPr="00BE3919">
              <w:rPr>
                <w:rFonts w:eastAsia="Calibri" w:cs="Arial"/>
              </w:rPr>
              <w:t>should be collated</w:t>
            </w:r>
            <w:proofErr w:type="gramEnd"/>
            <w:r w:rsidRPr="00BE3919">
              <w:rPr>
                <w:rFonts w:eastAsia="Calibri" w:cs="Arial"/>
              </w:rPr>
              <w:t xml:space="preserve"> as a group.</w:t>
            </w:r>
            <w:r w:rsidRPr="007C216A">
              <w:rPr>
                <w:rFonts w:eastAsia="Calibri" w:cs="Arial"/>
              </w:rPr>
              <w:t xml:space="preserve">   </w:t>
            </w:r>
          </w:p>
          <w:p w14:paraId="1B143EFF" w14:textId="77777777" w:rsidR="001E555C" w:rsidRPr="007C216A" w:rsidRDefault="001E555C" w:rsidP="001E555C">
            <w:pPr>
              <w:spacing w:before="60" w:after="60"/>
              <w:ind w:left="322"/>
              <w:rPr>
                <w:rFonts w:eastAsia="Calibri" w:cs="Arial"/>
              </w:rPr>
            </w:pPr>
          </w:p>
          <w:p w14:paraId="72C1762E" w14:textId="77777777" w:rsidR="001E555C" w:rsidRDefault="001E555C" w:rsidP="001E555C">
            <w:pPr>
              <w:numPr>
                <w:ilvl w:val="0"/>
                <w:numId w:val="8"/>
              </w:numPr>
              <w:spacing w:before="60" w:after="60" w:line="240" w:lineRule="auto"/>
              <w:ind w:left="464" w:hanging="425"/>
              <w:rPr>
                <w:rFonts w:eastAsia="Calibri" w:cs="Arial"/>
              </w:rPr>
            </w:pPr>
            <w:r>
              <w:rPr>
                <w:rFonts w:eastAsia="Calibri" w:cs="Arial"/>
              </w:rPr>
              <w:t xml:space="preserve">COMPLETE: This </w:t>
            </w:r>
            <w:proofErr w:type="gramStart"/>
            <w:r>
              <w:rPr>
                <w:rFonts w:eastAsia="Calibri" w:cs="Arial"/>
              </w:rPr>
              <w:t>was provided</w:t>
            </w:r>
            <w:proofErr w:type="gramEnd"/>
            <w:r>
              <w:rPr>
                <w:rFonts w:eastAsia="Calibri" w:cs="Arial"/>
              </w:rPr>
              <w:t xml:space="preserve"> to the AFMA Commission in November 2018. </w:t>
            </w:r>
          </w:p>
          <w:p w14:paraId="02DFAFBC" w14:textId="77777777" w:rsidR="001E555C" w:rsidRDefault="001E555C" w:rsidP="001E555C">
            <w:pPr>
              <w:pStyle w:val="ListParagraph"/>
              <w:rPr>
                <w:rFonts w:cs="Arial"/>
              </w:rPr>
            </w:pPr>
          </w:p>
          <w:p w14:paraId="5A657DDC" w14:textId="77777777" w:rsidR="001E555C" w:rsidRPr="007C216A" w:rsidRDefault="001E555C" w:rsidP="001E555C">
            <w:pPr>
              <w:numPr>
                <w:ilvl w:val="0"/>
                <w:numId w:val="8"/>
              </w:numPr>
              <w:spacing w:before="60" w:after="60" w:line="240" w:lineRule="auto"/>
              <w:ind w:left="464" w:hanging="425"/>
              <w:rPr>
                <w:rFonts w:eastAsia="Calibri" w:cs="Arial"/>
              </w:rPr>
            </w:pPr>
            <w:r>
              <w:rPr>
                <w:rFonts w:eastAsia="Calibri" w:cs="Arial"/>
              </w:rPr>
              <w:t xml:space="preserve">COMPLETE. </w:t>
            </w:r>
          </w:p>
        </w:tc>
        <w:tc>
          <w:tcPr>
            <w:tcW w:w="3899" w:type="dxa"/>
            <w:shd w:val="clear" w:color="auto" w:fill="F2F2F2"/>
          </w:tcPr>
          <w:p w14:paraId="029A5478" w14:textId="77777777" w:rsidR="001E555C" w:rsidRDefault="001E555C" w:rsidP="001E555C">
            <w:pPr>
              <w:pStyle w:val="ListParagraph"/>
              <w:numPr>
                <w:ilvl w:val="0"/>
                <w:numId w:val="30"/>
              </w:numPr>
              <w:spacing w:before="60" w:after="60" w:line="240" w:lineRule="auto"/>
              <w:ind w:left="384"/>
              <w:rPr>
                <w:rFonts w:eastAsia="Calibri" w:cs="Arial"/>
              </w:rPr>
            </w:pPr>
            <w:r>
              <w:rPr>
                <w:rFonts w:eastAsia="Calibri" w:cs="Arial"/>
              </w:rPr>
              <w:t xml:space="preserve">This </w:t>
            </w:r>
            <w:proofErr w:type="gramStart"/>
            <w:r>
              <w:rPr>
                <w:rFonts w:eastAsia="Calibri" w:cs="Arial"/>
              </w:rPr>
              <w:t>was considered</w:t>
            </w:r>
            <w:proofErr w:type="gramEnd"/>
            <w:r>
              <w:rPr>
                <w:rFonts w:eastAsia="Calibri" w:cs="Arial"/>
              </w:rPr>
              <w:t xml:space="preserve"> as part of the previous HS and the TTRAG this can be removed from the action list as the redevelopment has this aspect built into the project. </w:t>
            </w:r>
          </w:p>
          <w:p w14:paraId="75A72727" w14:textId="77777777" w:rsidR="001E555C" w:rsidRDefault="001E555C" w:rsidP="001E555C">
            <w:pPr>
              <w:pStyle w:val="ListParagraph"/>
              <w:spacing w:before="60" w:after="60" w:line="240" w:lineRule="auto"/>
              <w:ind w:left="384"/>
              <w:rPr>
                <w:rFonts w:eastAsia="Calibri" w:cs="Arial"/>
              </w:rPr>
            </w:pPr>
          </w:p>
          <w:p w14:paraId="2895FFC7" w14:textId="77777777" w:rsidR="001E555C" w:rsidRDefault="001E555C" w:rsidP="001E555C">
            <w:pPr>
              <w:pStyle w:val="ListParagraph"/>
              <w:numPr>
                <w:ilvl w:val="0"/>
                <w:numId w:val="30"/>
              </w:numPr>
              <w:spacing w:before="60" w:after="60" w:line="240" w:lineRule="auto"/>
              <w:ind w:left="384"/>
              <w:rPr>
                <w:rFonts w:eastAsia="Calibri" w:cs="Arial"/>
              </w:rPr>
            </w:pPr>
            <w:r>
              <w:rPr>
                <w:rFonts w:eastAsia="Calibri" w:cs="Arial"/>
              </w:rPr>
              <w:t>The TTRAG agreed this was complete.</w:t>
            </w:r>
          </w:p>
          <w:p w14:paraId="1D824266" w14:textId="77777777" w:rsidR="001E555C" w:rsidRPr="00BA6875" w:rsidRDefault="001E555C" w:rsidP="001E555C">
            <w:pPr>
              <w:pStyle w:val="ListParagraph"/>
              <w:rPr>
                <w:rFonts w:eastAsia="Calibri" w:cs="Arial"/>
              </w:rPr>
            </w:pPr>
          </w:p>
          <w:p w14:paraId="2939F303" w14:textId="77777777" w:rsidR="001E555C" w:rsidRDefault="001E555C" w:rsidP="001E555C">
            <w:pPr>
              <w:pStyle w:val="ListParagraph"/>
              <w:spacing w:before="60" w:after="60" w:line="240" w:lineRule="auto"/>
              <w:ind w:left="384"/>
              <w:rPr>
                <w:rFonts w:eastAsia="Calibri" w:cs="Arial"/>
              </w:rPr>
            </w:pPr>
          </w:p>
          <w:p w14:paraId="2F2C7728" w14:textId="77777777" w:rsidR="001E555C" w:rsidRDefault="001E555C" w:rsidP="001E555C">
            <w:pPr>
              <w:pStyle w:val="ListParagraph"/>
              <w:numPr>
                <w:ilvl w:val="0"/>
                <w:numId w:val="30"/>
              </w:numPr>
              <w:spacing w:before="60" w:after="60" w:line="240" w:lineRule="auto"/>
              <w:ind w:left="384"/>
              <w:rPr>
                <w:rFonts w:eastAsia="Calibri" w:cs="Arial"/>
              </w:rPr>
            </w:pPr>
            <w:r>
              <w:rPr>
                <w:rFonts w:eastAsia="Calibri" w:cs="Arial"/>
              </w:rPr>
              <w:t>The TTRAG agreed this was complete.</w:t>
            </w:r>
          </w:p>
          <w:p w14:paraId="57E414CB" w14:textId="77777777" w:rsidR="001E555C" w:rsidRPr="00BA6875" w:rsidRDefault="001E555C" w:rsidP="001E555C">
            <w:pPr>
              <w:pStyle w:val="ListParagraph"/>
              <w:spacing w:before="60" w:after="60" w:line="240" w:lineRule="auto"/>
              <w:ind w:left="384"/>
              <w:rPr>
                <w:rFonts w:eastAsia="Calibri" w:cs="Arial"/>
              </w:rPr>
            </w:pPr>
          </w:p>
        </w:tc>
      </w:tr>
      <w:tr w:rsidR="001E555C" w:rsidRPr="000E2ECB" w14:paraId="30BF2968" w14:textId="77777777" w:rsidTr="001E555C">
        <w:tc>
          <w:tcPr>
            <w:tcW w:w="570" w:type="dxa"/>
            <w:shd w:val="clear" w:color="auto" w:fill="F2F2F2"/>
          </w:tcPr>
          <w:p w14:paraId="384FC163" w14:textId="77777777" w:rsidR="001E555C" w:rsidRPr="001E555C" w:rsidRDefault="001E555C" w:rsidP="001E555C">
            <w:pPr>
              <w:spacing w:before="60" w:after="60"/>
              <w:rPr>
                <w:rFonts w:cs="Arial"/>
                <w:b/>
                <w:color w:val="333333"/>
              </w:rPr>
            </w:pPr>
            <w:r w:rsidRPr="001E555C">
              <w:rPr>
                <w:rFonts w:cs="Arial"/>
                <w:b/>
                <w:color w:val="333333"/>
              </w:rPr>
              <w:t>8</w:t>
            </w:r>
          </w:p>
        </w:tc>
        <w:tc>
          <w:tcPr>
            <w:tcW w:w="3111" w:type="dxa"/>
            <w:shd w:val="clear" w:color="auto" w:fill="F2F2F2"/>
          </w:tcPr>
          <w:p w14:paraId="66BAC84E" w14:textId="77777777" w:rsidR="001E555C" w:rsidRPr="00272456" w:rsidRDefault="001E555C" w:rsidP="001E555C">
            <w:pPr>
              <w:pStyle w:val="ListParagraph"/>
              <w:keepNext/>
              <w:tabs>
                <w:tab w:val="left" w:pos="426"/>
              </w:tabs>
              <w:spacing w:before="120"/>
              <w:ind w:left="0"/>
              <w:rPr>
                <w:rFonts w:cs="Arial"/>
              </w:rPr>
            </w:pPr>
            <w:r w:rsidRPr="00272456">
              <w:rPr>
                <w:rFonts w:cs="Arial"/>
              </w:rPr>
              <w:t xml:space="preserve">Dr Campbell to </w:t>
            </w:r>
            <w:proofErr w:type="gramStart"/>
            <w:r w:rsidRPr="00272456">
              <w:rPr>
                <w:rFonts w:cs="Arial"/>
              </w:rPr>
              <w:t>touch base</w:t>
            </w:r>
            <w:proofErr w:type="gramEnd"/>
            <w:r w:rsidRPr="00272456">
              <w:rPr>
                <w:rFonts w:cs="Arial"/>
              </w:rPr>
              <w:t xml:space="preserve"> with SPC staff to discuss the inclusion of NSW recreational tagging data in the SPC tagging database.</w:t>
            </w:r>
          </w:p>
        </w:tc>
        <w:tc>
          <w:tcPr>
            <w:tcW w:w="1276" w:type="dxa"/>
            <w:shd w:val="clear" w:color="auto" w:fill="F2F2F2"/>
          </w:tcPr>
          <w:p w14:paraId="26A35445" w14:textId="77777777" w:rsidR="001E555C" w:rsidRPr="007C216A" w:rsidRDefault="001E555C" w:rsidP="001E555C">
            <w:pPr>
              <w:spacing w:before="60" w:after="60"/>
              <w:jc w:val="center"/>
              <w:rPr>
                <w:rFonts w:eastAsia="Calibri" w:cs="Arial"/>
              </w:rPr>
            </w:pPr>
            <w:r w:rsidRPr="007C216A">
              <w:rPr>
                <w:rFonts w:eastAsia="Calibri" w:cs="Arial"/>
              </w:rPr>
              <w:t>TTRAG 19</w:t>
            </w:r>
          </w:p>
        </w:tc>
        <w:tc>
          <w:tcPr>
            <w:tcW w:w="1842" w:type="dxa"/>
            <w:shd w:val="clear" w:color="auto" w:fill="F2F2F2"/>
          </w:tcPr>
          <w:p w14:paraId="62E49F2D" w14:textId="77777777" w:rsidR="001E555C" w:rsidRPr="007C216A" w:rsidRDefault="001E555C" w:rsidP="001E555C">
            <w:pPr>
              <w:pStyle w:val="ListParagraph"/>
              <w:keepNext/>
              <w:tabs>
                <w:tab w:val="left" w:pos="426"/>
              </w:tabs>
              <w:spacing w:before="60" w:after="60"/>
              <w:ind w:left="0"/>
              <w:jc w:val="center"/>
              <w:rPr>
                <w:rFonts w:cs="Arial"/>
              </w:rPr>
            </w:pPr>
            <w:r w:rsidRPr="007C216A">
              <w:rPr>
                <w:rFonts w:cs="Arial"/>
              </w:rPr>
              <w:t>Dr Robert Campbell</w:t>
            </w:r>
          </w:p>
        </w:tc>
        <w:tc>
          <w:tcPr>
            <w:tcW w:w="3898" w:type="dxa"/>
            <w:shd w:val="clear" w:color="auto" w:fill="F2F2F2"/>
          </w:tcPr>
          <w:p w14:paraId="77BB5F74" w14:textId="77777777" w:rsidR="001E555C" w:rsidRPr="007C216A" w:rsidRDefault="001E555C" w:rsidP="001E555C">
            <w:pPr>
              <w:spacing w:before="60" w:after="60"/>
              <w:rPr>
                <w:rFonts w:eastAsia="Calibri" w:cs="Arial"/>
              </w:rPr>
            </w:pPr>
            <w:r w:rsidRPr="007C216A">
              <w:rPr>
                <w:rFonts w:eastAsia="Calibri" w:cs="Arial"/>
              </w:rPr>
              <w:t xml:space="preserve">ONGOING: Dr Campbell </w:t>
            </w:r>
            <w:r>
              <w:rPr>
                <w:rFonts w:eastAsia="Calibri" w:cs="Arial"/>
              </w:rPr>
              <w:t xml:space="preserve">will speak with SPC when he attends the pre-assessment workshop in early April 2019. </w:t>
            </w:r>
          </w:p>
        </w:tc>
        <w:tc>
          <w:tcPr>
            <w:tcW w:w="3899" w:type="dxa"/>
            <w:shd w:val="clear" w:color="auto" w:fill="F2F2F2"/>
          </w:tcPr>
          <w:p w14:paraId="6A49EABC" w14:textId="77777777" w:rsidR="001E555C" w:rsidRPr="007C216A" w:rsidRDefault="001E555C" w:rsidP="001E555C">
            <w:pPr>
              <w:spacing w:before="60" w:after="60"/>
              <w:rPr>
                <w:rFonts w:eastAsia="Calibri" w:cs="Arial"/>
              </w:rPr>
            </w:pPr>
            <w:r>
              <w:rPr>
                <w:rFonts w:eastAsia="Calibri" w:cs="Arial"/>
              </w:rPr>
              <w:t xml:space="preserve">Noted. Dr Campbell noted that if SPC </w:t>
            </w:r>
            <w:proofErr w:type="gramStart"/>
            <w:r>
              <w:rPr>
                <w:rFonts w:eastAsia="Calibri" w:cs="Arial"/>
              </w:rPr>
              <w:t>don’t</w:t>
            </w:r>
            <w:proofErr w:type="gramEnd"/>
            <w:r>
              <w:rPr>
                <w:rFonts w:eastAsia="Calibri" w:cs="Arial"/>
              </w:rPr>
              <w:t xml:space="preserve"> have this data but the SPC want to include the tagging data, NSW is able to provide, depending on a service agreement. TTRAG agreed that this would be beneficial for NSW with SPC running analyses along the east coast. </w:t>
            </w:r>
          </w:p>
        </w:tc>
      </w:tr>
      <w:tr w:rsidR="001E555C" w:rsidRPr="000E2ECB" w14:paraId="1755F8AD" w14:textId="77777777" w:rsidTr="001E555C">
        <w:tc>
          <w:tcPr>
            <w:tcW w:w="570" w:type="dxa"/>
            <w:shd w:val="clear" w:color="auto" w:fill="F2F2F2"/>
          </w:tcPr>
          <w:p w14:paraId="30A43EF8" w14:textId="77777777" w:rsidR="001E555C" w:rsidRPr="001E555C" w:rsidRDefault="001E555C" w:rsidP="001E555C">
            <w:pPr>
              <w:spacing w:before="60" w:after="60"/>
              <w:rPr>
                <w:rFonts w:cs="Arial"/>
                <w:b/>
                <w:color w:val="333333"/>
              </w:rPr>
            </w:pPr>
            <w:r w:rsidRPr="001E555C">
              <w:rPr>
                <w:rFonts w:cs="Arial"/>
                <w:b/>
                <w:color w:val="333333"/>
              </w:rPr>
              <w:t>9</w:t>
            </w:r>
          </w:p>
        </w:tc>
        <w:tc>
          <w:tcPr>
            <w:tcW w:w="3111" w:type="dxa"/>
            <w:shd w:val="clear" w:color="auto" w:fill="F2F2F2"/>
          </w:tcPr>
          <w:p w14:paraId="28106ECF" w14:textId="77777777" w:rsidR="001E555C" w:rsidRPr="00272456" w:rsidRDefault="001E555C" w:rsidP="001E555C">
            <w:pPr>
              <w:pStyle w:val="ListParagraph"/>
              <w:keepNext/>
              <w:tabs>
                <w:tab w:val="left" w:pos="426"/>
              </w:tabs>
              <w:spacing w:before="120"/>
              <w:ind w:left="0"/>
              <w:contextualSpacing w:val="0"/>
              <w:rPr>
                <w:rFonts w:cs="Arial"/>
              </w:rPr>
            </w:pPr>
            <w:r w:rsidRPr="00272456">
              <w:rPr>
                <w:rFonts w:cs="Arial"/>
              </w:rPr>
              <w:t>AFMA to provide Dr Robert Campbell with a list of ETBF boats that have been in the fishery for an extended period and have recently changed their targeting practices for Swordfish.</w:t>
            </w:r>
          </w:p>
        </w:tc>
        <w:tc>
          <w:tcPr>
            <w:tcW w:w="1276" w:type="dxa"/>
            <w:shd w:val="clear" w:color="auto" w:fill="F2F2F2"/>
          </w:tcPr>
          <w:p w14:paraId="1977D651" w14:textId="77777777" w:rsidR="001E555C" w:rsidRPr="007C216A" w:rsidRDefault="001E555C" w:rsidP="001E555C">
            <w:pPr>
              <w:spacing w:before="60" w:after="60"/>
              <w:jc w:val="center"/>
              <w:rPr>
                <w:rFonts w:eastAsia="Calibri" w:cs="Arial"/>
              </w:rPr>
            </w:pPr>
            <w:r w:rsidRPr="007C216A">
              <w:rPr>
                <w:rFonts w:eastAsia="Calibri" w:cs="Arial"/>
              </w:rPr>
              <w:t>TTRAG 20</w:t>
            </w:r>
          </w:p>
        </w:tc>
        <w:tc>
          <w:tcPr>
            <w:tcW w:w="1842" w:type="dxa"/>
            <w:shd w:val="clear" w:color="auto" w:fill="F2F2F2"/>
          </w:tcPr>
          <w:p w14:paraId="2565901C" w14:textId="77777777" w:rsidR="001E555C" w:rsidRPr="007C216A" w:rsidRDefault="001E555C" w:rsidP="001E555C">
            <w:pPr>
              <w:pStyle w:val="ListParagraph"/>
              <w:keepNext/>
              <w:tabs>
                <w:tab w:val="left" w:pos="426"/>
              </w:tabs>
              <w:spacing w:before="60" w:after="60"/>
              <w:ind w:left="0"/>
              <w:jc w:val="center"/>
              <w:rPr>
                <w:rFonts w:cs="Arial"/>
              </w:rPr>
            </w:pPr>
            <w:r w:rsidRPr="00272456">
              <w:rPr>
                <w:rFonts w:cs="Arial"/>
              </w:rPr>
              <w:t>Dr Robert Campbell</w:t>
            </w:r>
          </w:p>
        </w:tc>
        <w:tc>
          <w:tcPr>
            <w:tcW w:w="3898" w:type="dxa"/>
            <w:shd w:val="clear" w:color="auto" w:fill="F2F2F2"/>
          </w:tcPr>
          <w:p w14:paraId="44563BDE" w14:textId="77777777" w:rsidR="001E555C" w:rsidRPr="007C216A" w:rsidRDefault="001E555C" w:rsidP="001E555C">
            <w:pPr>
              <w:spacing w:before="60" w:after="60"/>
              <w:rPr>
                <w:rFonts w:eastAsia="Calibri" w:cs="Arial"/>
              </w:rPr>
            </w:pPr>
            <w:proofErr w:type="gramStart"/>
            <w:r>
              <w:rPr>
                <w:rFonts w:eastAsia="Calibri" w:cs="Arial"/>
              </w:rPr>
              <w:t>COMPLETE</w:t>
            </w:r>
            <w:r w:rsidRPr="007C216A">
              <w:rPr>
                <w:rFonts w:eastAsia="Calibri" w:cs="Arial"/>
              </w:rPr>
              <w:t>:</w:t>
            </w:r>
            <w:proofErr w:type="gramEnd"/>
            <w:r w:rsidRPr="007C216A">
              <w:rPr>
                <w:rFonts w:eastAsia="Calibri" w:cs="Arial"/>
              </w:rPr>
              <w:t xml:space="preserve"> Dr Campbell </w:t>
            </w:r>
            <w:r>
              <w:rPr>
                <w:rFonts w:eastAsia="Calibri" w:cs="Arial"/>
              </w:rPr>
              <w:t>to</w:t>
            </w:r>
            <w:r w:rsidRPr="007C216A">
              <w:rPr>
                <w:rFonts w:eastAsia="Calibri" w:cs="Arial"/>
              </w:rPr>
              <w:t xml:space="preserve"> present the findings </w:t>
            </w:r>
            <w:r>
              <w:rPr>
                <w:rFonts w:eastAsia="Calibri" w:cs="Arial"/>
              </w:rPr>
              <w:t>under agenda item 3</w:t>
            </w:r>
            <w:r w:rsidRPr="007C216A">
              <w:rPr>
                <w:rFonts w:eastAsia="Calibri" w:cs="Arial"/>
              </w:rPr>
              <w:t xml:space="preserve">. </w:t>
            </w:r>
          </w:p>
        </w:tc>
        <w:tc>
          <w:tcPr>
            <w:tcW w:w="3899" w:type="dxa"/>
            <w:shd w:val="clear" w:color="auto" w:fill="F2F2F2"/>
          </w:tcPr>
          <w:p w14:paraId="3B43883E" w14:textId="77777777" w:rsidR="001E555C" w:rsidRDefault="001E555C" w:rsidP="001E555C">
            <w:pPr>
              <w:spacing w:before="60" w:after="60"/>
              <w:rPr>
                <w:rFonts w:eastAsia="Calibri" w:cs="Arial"/>
              </w:rPr>
            </w:pPr>
            <w:r>
              <w:rPr>
                <w:rFonts w:eastAsia="Calibri" w:cs="Arial"/>
              </w:rPr>
              <w:t>Noted.</w:t>
            </w:r>
          </w:p>
          <w:p w14:paraId="28CE8F23" w14:textId="77777777" w:rsidR="001E555C" w:rsidRPr="00E64B31" w:rsidRDefault="001E555C" w:rsidP="001E555C">
            <w:pPr>
              <w:ind w:firstLine="720"/>
              <w:rPr>
                <w:rFonts w:eastAsia="Calibri" w:cs="Arial"/>
              </w:rPr>
            </w:pPr>
          </w:p>
        </w:tc>
      </w:tr>
      <w:tr w:rsidR="001E555C" w:rsidRPr="000E2ECB" w14:paraId="61682352" w14:textId="77777777" w:rsidTr="001E555C">
        <w:tc>
          <w:tcPr>
            <w:tcW w:w="570" w:type="dxa"/>
            <w:shd w:val="clear" w:color="auto" w:fill="F2F2F2"/>
          </w:tcPr>
          <w:p w14:paraId="5831B8D9" w14:textId="77777777" w:rsidR="001E555C" w:rsidRPr="001E555C" w:rsidRDefault="001E555C" w:rsidP="001E555C">
            <w:pPr>
              <w:spacing w:before="60" w:after="60"/>
              <w:rPr>
                <w:rFonts w:cs="Arial"/>
                <w:b/>
                <w:color w:val="333333"/>
              </w:rPr>
            </w:pPr>
            <w:r w:rsidRPr="001E555C">
              <w:rPr>
                <w:rFonts w:cs="Arial"/>
                <w:b/>
                <w:color w:val="333333"/>
              </w:rPr>
              <w:t>10</w:t>
            </w:r>
          </w:p>
        </w:tc>
        <w:tc>
          <w:tcPr>
            <w:tcW w:w="3111" w:type="dxa"/>
            <w:shd w:val="clear" w:color="auto" w:fill="F2F2F2"/>
          </w:tcPr>
          <w:p w14:paraId="068D38EC" w14:textId="77777777" w:rsidR="001E555C" w:rsidRPr="00272456" w:rsidRDefault="001E555C" w:rsidP="001E555C">
            <w:pPr>
              <w:pStyle w:val="ListParagraph"/>
              <w:keepNext/>
              <w:tabs>
                <w:tab w:val="left" w:pos="426"/>
              </w:tabs>
              <w:spacing w:before="120"/>
              <w:ind w:left="0"/>
              <w:contextualSpacing w:val="0"/>
              <w:rPr>
                <w:rFonts w:cs="Arial"/>
              </w:rPr>
            </w:pPr>
            <w:r w:rsidRPr="00272456">
              <w:rPr>
                <w:rFonts w:cs="Arial"/>
              </w:rPr>
              <w:t>ABARES to contact the WCPFC SC regarding improving the management of the tissue bank.</w:t>
            </w:r>
          </w:p>
        </w:tc>
        <w:tc>
          <w:tcPr>
            <w:tcW w:w="1276" w:type="dxa"/>
            <w:shd w:val="clear" w:color="auto" w:fill="F2F2F2"/>
          </w:tcPr>
          <w:p w14:paraId="72CD7246" w14:textId="77777777" w:rsidR="001E555C" w:rsidRPr="007C216A" w:rsidRDefault="001E555C" w:rsidP="001E555C">
            <w:pPr>
              <w:spacing w:before="60" w:after="60"/>
              <w:jc w:val="center"/>
              <w:rPr>
                <w:rFonts w:eastAsia="Calibri" w:cs="Arial"/>
              </w:rPr>
            </w:pPr>
            <w:r w:rsidRPr="007C216A">
              <w:rPr>
                <w:rFonts w:eastAsia="Calibri" w:cs="Arial"/>
              </w:rPr>
              <w:t>TTRAG 20</w:t>
            </w:r>
          </w:p>
        </w:tc>
        <w:tc>
          <w:tcPr>
            <w:tcW w:w="1842" w:type="dxa"/>
            <w:shd w:val="clear" w:color="auto" w:fill="F2F2F2"/>
          </w:tcPr>
          <w:p w14:paraId="4EA5DEA4" w14:textId="77777777" w:rsidR="001E555C" w:rsidRPr="007C216A" w:rsidRDefault="001E555C" w:rsidP="001E555C">
            <w:pPr>
              <w:pStyle w:val="ListParagraph"/>
              <w:keepNext/>
              <w:tabs>
                <w:tab w:val="left" w:pos="426"/>
              </w:tabs>
              <w:spacing w:before="60" w:after="60"/>
              <w:ind w:left="0"/>
              <w:jc w:val="center"/>
              <w:rPr>
                <w:rFonts w:cs="Arial"/>
              </w:rPr>
            </w:pPr>
            <w:r w:rsidRPr="00272456">
              <w:rPr>
                <w:rFonts w:cs="Arial"/>
              </w:rPr>
              <w:t>ABARES</w:t>
            </w:r>
          </w:p>
        </w:tc>
        <w:tc>
          <w:tcPr>
            <w:tcW w:w="3898" w:type="dxa"/>
            <w:shd w:val="clear" w:color="auto" w:fill="F2F2F2"/>
          </w:tcPr>
          <w:p w14:paraId="4C5B131E" w14:textId="77777777" w:rsidR="001E555C" w:rsidRPr="007C216A" w:rsidRDefault="001E555C" w:rsidP="001E555C">
            <w:pPr>
              <w:spacing w:before="60" w:after="60"/>
              <w:rPr>
                <w:rFonts w:eastAsia="Calibri" w:cs="Arial"/>
              </w:rPr>
            </w:pPr>
            <w:r w:rsidRPr="007C216A">
              <w:rPr>
                <w:rFonts w:eastAsia="Calibri" w:cs="Arial"/>
              </w:rPr>
              <w:t>ONGOING: ABARES, AFMA and CSIRO attend</w:t>
            </w:r>
            <w:r>
              <w:rPr>
                <w:rFonts w:eastAsia="Calibri" w:cs="Arial"/>
              </w:rPr>
              <w:t>ed</w:t>
            </w:r>
            <w:r w:rsidRPr="007C216A">
              <w:rPr>
                <w:rFonts w:eastAsia="Calibri" w:cs="Arial"/>
              </w:rPr>
              <w:t xml:space="preserve"> a stock structure workshop in Noumea in October and aimed to discuss the issues associated with the tissue bank </w:t>
            </w:r>
            <w:r>
              <w:rPr>
                <w:rFonts w:eastAsia="Calibri" w:cs="Arial"/>
              </w:rPr>
              <w:t xml:space="preserve">and report back at TTRAG March meeting. </w:t>
            </w:r>
          </w:p>
        </w:tc>
        <w:tc>
          <w:tcPr>
            <w:tcW w:w="3899" w:type="dxa"/>
            <w:shd w:val="clear" w:color="auto" w:fill="F2F2F2"/>
          </w:tcPr>
          <w:p w14:paraId="5CF9420F" w14:textId="77777777" w:rsidR="001E555C" w:rsidRPr="007C216A" w:rsidRDefault="001E555C" w:rsidP="001E555C">
            <w:pPr>
              <w:spacing w:before="60" w:after="60"/>
              <w:rPr>
                <w:rFonts w:eastAsia="Calibri" w:cs="Arial"/>
              </w:rPr>
            </w:pPr>
            <w:r>
              <w:rPr>
                <w:rFonts w:eastAsia="Calibri" w:cs="Arial"/>
              </w:rPr>
              <w:t>TTRAG requested this update from Karen Evans under Item 5.3.</w:t>
            </w:r>
          </w:p>
        </w:tc>
      </w:tr>
      <w:tr w:rsidR="001E555C" w:rsidRPr="000E2ECB" w14:paraId="04ABB7F6" w14:textId="77777777" w:rsidTr="001E555C">
        <w:tc>
          <w:tcPr>
            <w:tcW w:w="570" w:type="dxa"/>
            <w:shd w:val="clear" w:color="auto" w:fill="F2F2F2"/>
          </w:tcPr>
          <w:p w14:paraId="731FF3E0"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11</w:t>
            </w:r>
          </w:p>
        </w:tc>
        <w:tc>
          <w:tcPr>
            <w:tcW w:w="3111" w:type="dxa"/>
            <w:shd w:val="clear" w:color="auto" w:fill="F2F2F2"/>
          </w:tcPr>
          <w:p w14:paraId="2BDBD894" w14:textId="77777777" w:rsidR="001E555C" w:rsidRDefault="001E555C" w:rsidP="001E555C">
            <w:pPr>
              <w:pStyle w:val="ListParagraph"/>
              <w:keepNext/>
              <w:tabs>
                <w:tab w:val="left" w:pos="426"/>
              </w:tabs>
              <w:ind w:left="0"/>
            </w:pPr>
            <w:r w:rsidRPr="0000377C">
              <w:rPr>
                <w:b/>
              </w:rPr>
              <w:t>CPUE analyses:</w:t>
            </w:r>
            <w:r w:rsidRPr="00272456">
              <w:t xml:space="preserve"> </w:t>
            </w:r>
          </w:p>
          <w:p w14:paraId="2C107784" w14:textId="77777777" w:rsidR="001E555C" w:rsidRPr="006F2BBE" w:rsidRDefault="001E555C" w:rsidP="001E555C">
            <w:pPr>
              <w:pStyle w:val="ListParagraph"/>
              <w:keepNext/>
              <w:numPr>
                <w:ilvl w:val="0"/>
                <w:numId w:val="17"/>
              </w:numPr>
              <w:tabs>
                <w:tab w:val="left" w:pos="426"/>
              </w:tabs>
              <w:ind w:left="305"/>
              <w:rPr>
                <w:rFonts w:cs="Arial"/>
              </w:rPr>
            </w:pPr>
            <w:r w:rsidRPr="00272456">
              <w:t>Dr Campbell to contact ABARES regarding their ‘clustering’ analyses work to determine if it may provide insights for improving the CPUE analyses (and vice versa).</w:t>
            </w:r>
          </w:p>
          <w:p w14:paraId="0EC5BCF3" w14:textId="77777777" w:rsidR="001E555C" w:rsidRPr="006F2BBE" w:rsidRDefault="001E555C" w:rsidP="001E555C">
            <w:pPr>
              <w:pStyle w:val="ListParagraph"/>
              <w:keepNext/>
              <w:tabs>
                <w:tab w:val="left" w:pos="426"/>
              </w:tabs>
              <w:ind w:left="305"/>
              <w:rPr>
                <w:rFonts w:cs="Arial"/>
              </w:rPr>
            </w:pPr>
          </w:p>
          <w:p w14:paraId="52EE8061" w14:textId="77777777" w:rsidR="001E555C" w:rsidRPr="00272456" w:rsidRDefault="001E555C" w:rsidP="001E555C">
            <w:pPr>
              <w:pStyle w:val="ListParagraph"/>
              <w:keepNext/>
              <w:numPr>
                <w:ilvl w:val="0"/>
                <w:numId w:val="17"/>
              </w:numPr>
              <w:tabs>
                <w:tab w:val="left" w:pos="305"/>
              </w:tabs>
              <w:ind w:left="305" w:hanging="305"/>
              <w:rPr>
                <w:rFonts w:cs="Arial"/>
              </w:rPr>
            </w:pPr>
            <w:r>
              <w:rPr>
                <w:rFonts w:eastAsia="Times" w:cs="Arial"/>
                <w:bCs/>
                <w:iCs/>
              </w:rPr>
              <w:t xml:space="preserve">Dr Campbell to work </w:t>
            </w:r>
            <w:proofErr w:type="spellStart"/>
            <w:r>
              <w:rPr>
                <w:rFonts w:eastAsia="Times" w:cs="Arial"/>
                <w:bCs/>
                <w:iCs/>
              </w:rPr>
              <w:t>intersessionally</w:t>
            </w:r>
            <w:proofErr w:type="spellEnd"/>
            <w:r>
              <w:rPr>
                <w:rFonts w:eastAsia="Times" w:cs="Arial"/>
                <w:bCs/>
                <w:iCs/>
              </w:rPr>
              <w:t xml:space="preserve"> with Dr Simon Nicol on </w:t>
            </w:r>
            <w:proofErr w:type="gramStart"/>
            <w:r>
              <w:rPr>
                <w:rFonts w:eastAsia="Times" w:cs="Arial"/>
                <w:bCs/>
                <w:iCs/>
              </w:rPr>
              <w:t>these analysis work</w:t>
            </w:r>
            <w:proofErr w:type="gramEnd"/>
            <w:r>
              <w:rPr>
                <w:rFonts w:eastAsia="Times" w:cs="Arial"/>
                <w:bCs/>
                <w:iCs/>
              </w:rPr>
              <w:t xml:space="preserve"> and update TTRAG at the March 2019 meeting.</w:t>
            </w:r>
          </w:p>
        </w:tc>
        <w:tc>
          <w:tcPr>
            <w:tcW w:w="1276" w:type="dxa"/>
            <w:shd w:val="clear" w:color="auto" w:fill="F2F2F2"/>
          </w:tcPr>
          <w:p w14:paraId="22BFFBBB" w14:textId="77777777" w:rsidR="001E555C" w:rsidRDefault="001E555C" w:rsidP="001E555C">
            <w:pPr>
              <w:jc w:val="center"/>
              <w:rPr>
                <w:rFonts w:eastAsia="Calibri" w:cs="Arial"/>
              </w:rPr>
            </w:pPr>
            <w:r w:rsidRPr="007C216A">
              <w:rPr>
                <w:rFonts w:eastAsia="Calibri" w:cs="Arial"/>
              </w:rPr>
              <w:t>TTRAG 21</w:t>
            </w:r>
          </w:p>
          <w:p w14:paraId="3A28FD64" w14:textId="77777777" w:rsidR="001E555C" w:rsidRDefault="001E555C" w:rsidP="001E555C">
            <w:pPr>
              <w:jc w:val="center"/>
              <w:rPr>
                <w:rFonts w:eastAsia="Calibri" w:cs="Arial"/>
              </w:rPr>
            </w:pPr>
          </w:p>
          <w:p w14:paraId="518DB19B" w14:textId="77777777" w:rsidR="001E555C" w:rsidRDefault="001E555C" w:rsidP="001E555C">
            <w:pPr>
              <w:jc w:val="center"/>
              <w:rPr>
                <w:rFonts w:eastAsia="Calibri" w:cs="Arial"/>
              </w:rPr>
            </w:pPr>
            <w:r>
              <w:rPr>
                <w:rFonts w:eastAsia="Calibri" w:cs="Arial"/>
              </w:rPr>
              <w:t>TTRAG 22</w:t>
            </w:r>
          </w:p>
          <w:p w14:paraId="43E35DB3" w14:textId="77777777" w:rsidR="001E555C" w:rsidRDefault="001E555C" w:rsidP="001E555C">
            <w:pPr>
              <w:jc w:val="center"/>
              <w:rPr>
                <w:rFonts w:eastAsia="Calibri" w:cs="Arial"/>
              </w:rPr>
            </w:pPr>
          </w:p>
          <w:p w14:paraId="048E866E" w14:textId="77777777" w:rsidR="001E555C" w:rsidRDefault="001E555C" w:rsidP="001E555C">
            <w:pPr>
              <w:jc w:val="center"/>
              <w:rPr>
                <w:rFonts w:eastAsia="Calibri" w:cs="Arial"/>
              </w:rPr>
            </w:pPr>
          </w:p>
          <w:p w14:paraId="6AC7DABD" w14:textId="77777777" w:rsidR="001E555C" w:rsidRPr="007C216A" w:rsidRDefault="001E555C" w:rsidP="001E555C">
            <w:pPr>
              <w:jc w:val="center"/>
              <w:rPr>
                <w:rFonts w:eastAsia="Calibri" w:cs="Arial"/>
              </w:rPr>
            </w:pPr>
          </w:p>
        </w:tc>
        <w:tc>
          <w:tcPr>
            <w:tcW w:w="1842" w:type="dxa"/>
            <w:shd w:val="clear" w:color="auto" w:fill="F2F2F2"/>
          </w:tcPr>
          <w:p w14:paraId="101F6805" w14:textId="77777777" w:rsidR="001E555C" w:rsidRDefault="001E555C" w:rsidP="001E555C">
            <w:pPr>
              <w:pStyle w:val="ListParagraph"/>
              <w:keepNext/>
              <w:tabs>
                <w:tab w:val="left" w:pos="426"/>
              </w:tabs>
              <w:ind w:left="0"/>
              <w:jc w:val="center"/>
              <w:rPr>
                <w:rFonts w:cs="Arial"/>
              </w:rPr>
            </w:pPr>
            <w:r w:rsidRPr="00272456">
              <w:rPr>
                <w:rFonts w:cs="Arial"/>
              </w:rPr>
              <w:t>Dr Robert Campbell</w:t>
            </w:r>
          </w:p>
          <w:p w14:paraId="1FE635E6" w14:textId="77777777" w:rsidR="001E555C" w:rsidRDefault="001E555C" w:rsidP="001E555C">
            <w:pPr>
              <w:pStyle w:val="ListParagraph"/>
              <w:keepNext/>
              <w:tabs>
                <w:tab w:val="left" w:pos="426"/>
              </w:tabs>
              <w:ind w:left="0"/>
              <w:jc w:val="center"/>
              <w:rPr>
                <w:rFonts w:cs="Arial"/>
              </w:rPr>
            </w:pPr>
          </w:p>
          <w:p w14:paraId="5DAE873A" w14:textId="77777777" w:rsidR="001E555C" w:rsidRDefault="001E555C" w:rsidP="001E555C">
            <w:pPr>
              <w:pStyle w:val="ListParagraph"/>
              <w:keepNext/>
              <w:tabs>
                <w:tab w:val="left" w:pos="426"/>
              </w:tabs>
              <w:ind w:left="0"/>
              <w:jc w:val="center"/>
              <w:rPr>
                <w:rFonts w:cs="Arial"/>
              </w:rPr>
            </w:pPr>
            <w:r>
              <w:rPr>
                <w:rFonts w:cs="Arial"/>
              </w:rPr>
              <w:t>CSIRO</w:t>
            </w:r>
          </w:p>
          <w:p w14:paraId="0B86B1A3" w14:textId="77777777" w:rsidR="001E555C" w:rsidRPr="00272456" w:rsidRDefault="001E555C" w:rsidP="001E555C">
            <w:pPr>
              <w:pStyle w:val="ListParagraph"/>
              <w:keepNext/>
              <w:tabs>
                <w:tab w:val="left" w:pos="426"/>
              </w:tabs>
              <w:ind w:left="0"/>
              <w:jc w:val="center"/>
              <w:rPr>
                <w:rFonts w:cs="Arial"/>
              </w:rPr>
            </w:pPr>
            <w:r>
              <w:rPr>
                <w:rFonts w:cs="Arial"/>
              </w:rPr>
              <w:t>ABARES</w:t>
            </w:r>
          </w:p>
        </w:tc>
        <w:tc>
          <w:tcPr>
            <w:tcW w:w="3898" w:type="dxa"/>
            <w:shd w:val="clear" w:color="auto" w:fill="F2F2F2"/>
          </w:tcPr>
          <w:p w14:paraId="49596D77" w14:textId="77777777" w:rsidR="001E555C" w:rsidRDefault="001E555C" w:rsidP="001E555C">
            <w:pPr>
              <w:pStyle w:val="ListParagraph"/>
              <w:numPr>
                <w:ilvl w:val="0"/>
                <w:numId w:val="18"/>
              </w:numPr>
              <w:spacing w:before="60" w:after="60"/>
              <w:ind w:left="345"/>
              <w:rPr>
                <w:rFonts w:eastAsia="Calibri" w:cs="Arial"/>
              </w:rPr>
            </w:pPr>
            <w:r w:rsidRPr="006F2BBE">
              <w:rPr>
                <w:rFonts w:eastAsia="Calibri" w:cs="Arial"/>
              </w:rPr>
              <w:t>ONGOING: ABARES present</w:t>
            </w:r>
            <w:r>
              <w:rPr>
                <w:rFonts w:eastAsia="Calibri" w:cs="Arial"/>
              </w:rPr>
              <w:t>ed</w:t>
            </w:r>
            <w:r w:rsidRPr="006F2BBE">
              <w:rPr>
                <w:rFonts w:eastAsia="Calibri" w:cs="Arial"/>
              </w:rPr>
              <w:t xml:space="preserve"> </w:t>
            </w:r>
            <w:r>
              <w:rPr>
                <w:rFonts w:eastAsia="Calibri" w:cs="Arial"/>
              </w:rPr>
              <w:t>an update of the metiers work under agenda item</w:t>
            </w:r>
            <w:r w:rsidRPr="006F2BBE">
              <w:rPr>
                <w:rFonts w:eastAsia="Calibri" w:cs="Arial"/>
              </w:rPr>
              <w:t xml:space="preserve"> 5.5.</w:t>
            </w:r>
          </w:p>
          <w:p w14:paraId="06C9515D" w14:textId="77777777" w:rsidR="001E555C" w:rsidRPr="006F2BBE" w:rsidRDefault="001E555C" w:rsidP="001E555C">
            <w:pPr>
              <w:pStyle w:val="ListParagraph"/>
              <w:spacing w:before="60" w:after="60"/>
              <w:ind w:left="345"/>
              <w:rPr>
                <w:rFonts w:eastAsia="Calibri" w:cs="Arial"/>
              </w:rPr>
            </w:pPr>
          </w:p>
          <w:p w14:paraId="74431C2C" w14:textId="77777777" w:rsidR="001E555C" w:rsidRPr="003341FF" w:rsidRDefault="001E555C" w:rsidP="001E555C">
            <w:pPr>
              <w:pStyle w:val="ListParagraph"/>
              <w:numPr>
                <w:ilvl w:val="0"/>
                <w:numId w:val="18"/>
              </w:numPr>
              <w:spacing w:before="60" w:after="60"/>
              <w:ind w:left="345"/>
              <w:rPr>
                <w:rFonts w:eastAsia="Calibri" w:cs="Arial"/>
              </w:rPr>
            </w:pPr>
            <w:r>
              <w:rPr>
                <w:rFonts w:eastAsia="Calibri" w:cs="Arial"/>
              </w:rPr>
              <w:t>ONGOING: relates to the work conducted by ABARES and will continue throughout the progress of analysis of the clustering work.</w:t>
            </w:r>
          </w:p>
        </w:tc>
        <w:tc>
          <w:tcPr>
            <w:tcW w:w="3899" w:type="dxa"/>
            <w:shd w:val="clear" w:color="auto" w:fill="F2F2F2"/>
          </w:tcPr>
          <w:p w14:paraId="4D9CB773" w14:textId="77777777" w:rsidR="001E555C" w:rsidRDefault="001E555C" w:rsidP="001E555C">
            <w:pPr>
              <w:pStyle w:val="ListParagraph"/>
              <w:numPr>
                <w:ilvl w:val="0"/>
                <w:numId w:val="31"/>
              </w:numPr>
              <w:spacing w:before="60" w:after="60"/>
              <w:rPr>
                <w:rFonts w:eastAsia="Calibri" w:cs="Arial"/>
              </w:rPr>
            </w:pPr>
            <w:r>
              <w:rPr>
                <w:rFonts w:eastAsia="Calibri" w:cs="Arial"/>
              </w:rPr>
              <w:t>Noted by the TTRAG as complete.</w:t>
            </w:r>
          </w:p>
          <w:p w14:paraId="10368D2C" w14:textId="77777777" w:rsidR="001E555C" w:rsidRDefault="001E555C" w:rsidP="001E555C">
            <w:pPr>
              <w:pStyle w:val="ListParagraph"/>
              <w:spacing w:before="60" w:after="60"/>
              <w:ind w:left="345"/>
              <w:rPr>
                <w:rFonts w:eastAsia="Calibri" w:cs="Arial"/>
              </w:rPr>
            </w:pPr>
          </w:p>
          <w:p w14:paraId="17D29506" w14:textId="77777777" w:rsidR="001E555C" w:rsidRPr="00E64B31" w:rsidRDefault="001E555C" w:rsidP="001E555C">
            <w:pPr>
              <w:pStyle w:val="ListParagraph"/>
              <w:numPr>
                <w:ilvl w:val="0"/>
                <w:numId w:val="31"/>
              </w:numPr>
              <w:spacing w:before="60" w:after="60"/>
              <w:rPr>
                <w:rFonts w:eastAsia="Calibri" w:cs="Arial"/>
              </w:rPr>
            </w:pPr>
            <w:r>
              <w:rPr>
                <w:rFonts w:eastAsia="Calibri" w:cs="Arial"/>
              </w:rPr>
              <w:t xml:space="preserve">The TTRAG noted that this work is ongoing. </w:t>
            </w:r>
          </w:p>
        </w:tc>
      </w:tr>
      <w:tr w:rsidR="001E555C" w:rsidRPr="000E2ECB" w14:paraId="686C1AF5" w14:textId="77777777" w:rsidTr="001E555C">
        <w:tc>
          <w:tcPr>
            <w:tcW w:w="570" w:type="dxa"/>
            <w:shd w:val="clear" w:color="auto" w:fill="F2F2F2"/>
          </w:tcPr>
          <w:p w14:paraId="4ABD155C" w14:textId="77777777" w:rsidR="001E555C" w:rsidRPr="001E555C" w:rsidRDefault="001E555C" w:rsidP="001E555C">
            <w:pPr>
              <w:pStyle w:val="ListParagraph"/>
              <w:keepNext/>
              <w:tabs>
                <w:tab w:val="left" w:pos="426"/>
              </w:tabs>
              <w:ind w:left="0"/>
              <w:jc w:val="center"/>
              <w:rPr>
                <w:rFonts w:cs="Arial"/>
                <w:b/>
              </w:rPr>
            </w:pPr>
            <w:r w:rsidRPr="001E555C">
              <w:rPr>
                <w:rFonts w:cs="Arial"/>
                <w:b/>
              </w:rPr>
              <w:t>12</w:t>
            </w:r>
          </w:p>
        </w:tc>
        <w:tc>
          <w:tcPr>
            <w:tcW w:w="3111" w:type="dxa"/>
            <w:shd w:val="clear" w:color="auto" w:fill="F2F2F2"/>
          </w:tcPr>
          <w:p w14:paraId="52E93EB7" w14:textId="77777777" w:rsidR="001E555C" w:rsidRPr="00272456" w:rsidRDefault="001E555C" w:rsidP="001E555C">
            <w:pPr>
              <w:pStyle w:val="ListParagraph"/>
              <w:keepNext/>
              <w:tabs>
                <w:tab w:val="left" w:pos="426"/>
              </w:tabs>
              <w:ind w:left="0"/>
              <w:rPr>
                <w:rFonts w:cs="Arial"/>
              </w:rPr>
            </w:pPr>
            <w:r w:rsidRPr="0000377C">
              <w:rPr>
                <w:b/>
              </w:rPr>
              <w:t>Data Strategy:</w:t>
            </w:r>
            <w:r w:rsidRPr="00272456">
              <w:t xml:space="preserve"> AFMA to begin a logbook review with industry and Dr Campbell to determine if there should be any amendments in logbook data fields (including those discussed at TTRAG21). AFMA will report progress at the next TTRAG meeting.</w:t>
            </w:r>
          </w:p>
        </w:tc>
        <w:tc>
          <w:tcPr>
            <w:tcW w:w="1276" w:type="dxa"/>
            <w:shd w:val="clear" w:color="auto" w:fill="F2F2F2"/>
          </w:tcPr>
          <w:p w14:paraId="5917D995" w14:textId="77777777" w:rsidR="001E555C" w:rsidRPr="007C216A" w:rsidRDefault="001E555C" w:rsidP="001E555C">
            <w:pPr>
              <w:jc w:val="center"/>
              <w:rPr>
                <w:rFonts w:eastAsia="Calibri" w:cs="Arial"/>
              </w:rPr>
            </w:pPr>
            <w:r w:rsidRPr="007C216A">
              <w:rPr>
                <w:rFonts w:eastAsia="Calibri" w:cs="Arial"/>
              </w:rPr>
              <w:t>TTRAG 21</w:t>
            </w:r>
          </w:p>
        </w:tc>
        <w:tc>
          <w:tcPr>
            <w:tcW w:w="1842" w:type="dxa"/>
            <w:shd w:val="clear" w:color="auto" w:fill="F2F2F2"/>
          </w:tcPr>
          <w:p w14:paraId="03030093" w14:textId="77777777" w:rsidR="001E555C" w:rsidRPr="00272456" w:rsidRDefault="001E555C" w:rsidP="001E555C">
            <w:pPr>
              <w:pStyle w:val="ListParagraph"/>
              <w:keepNext/>
              <w:tabs>
                <w:tab w:val="left" w:pos="426"/>
              </w:tabs>
              <w:ind w:left="0"/>
              <w:jc w:val="center"/>
              <w:rPr>
                <w:rFonts w:cs="Arial"/>
              </w:rPr>
            </w:pPr>
            <w:r w:rsidRPr="00272456">
              <w:rPr>
                <w:rFonts w:cs="Arial"/>
              </w:rPr>
              <w:t>AFMA/industry/Dr Robert Campbell</w:t>
            </w:r>
          </w:p>
        </w:tc>
        <w:tc>
          <w:tcPr>
            <w:tcW w:w="3898" w:type="dxa"/>
            <w:shd w:val="clear" w:color="auto" w:fill="F2F2F2"/>
          </w:tcPr>
          <w:p w14:paraId="2539B9E8" w14:textId="77777777" w:rsidR="001E555C" w:rsidRPr="007C216A" w:rsidRDefault="001E555C" w:rsidP="001E555C">
            <w:pPr>
              <w:spacing w:before="60" w:after="60"/>
              <w:rPr>
                <w:rFonts w:eastAsia="Calibri" w:cs="Arial"/>
              </w:rPr>
            </w:pPr>
            <w:r>
              <w:rPr>
                <w:rFonts w:eastAsia="Calibri" w:cs="Arial"/>
              </w:rPr>
              <w:t xml:space="preserve">ONGOING: this item </w:t>
            </w:r>
            <w:proofErr w:type="gramStart"/>
            <w:r>
              <w:rPr>
                <w:rFonts w:eastAsia="Calibri" w:cs="Arial"/>
              </w:rPr>
              <w:t>was discussed</w:t>
            </w:r>
            <w:proofErr w:type="gramEnd"/>
            <w:r>
              <w:rPr>
                <w:rFonts w:eastAsia="Calibri" w:cs="Arial"/>
              </w:rPr>
              <w:t xml:space="preserve"> under item 2.5. </w:t>
            </w:r>
            <w:r w:rsidRPr="007C216A">
              <w:rPr>
                <w:rFonts w:eastAsia="Calibri" w:cs="Arial"/>
              </w:rPr>
              <w:t xml:space="preserve"> </w:t>
            </w:r>
          </w:p>
        </w:tc>
        <w:tc>
          <w:tcPr>
            <w:tcW w:w="3899" w:type="dxa"/>
            <w:shd w:val="clear" w:color="auto" w:fill="F2F2F2"/>
          </w:tcPr>
          <w:p w14:paraId="329DBD18" w14:textId="612D2A78" w:rsidR="001E555C" w:rsidRDefault="001E555C" w:rsidP="001E555C">
            <w:pPr>
              <w:spacing w:before="60" w:after="60"/>
              <w:rPr>
                <w:rFonts w:eastAsia="Calibri" w:cs="Arial"/>
              </w:rPr>
            </w:pPr>
            <w:r>
              <w:rPr>
                <w:rFonts w:eastAsia="Calibri" w:cs="Arial"/>
              </w:rPr>
              <w:t xml:space="preserve">TTRAG noted this </w:t>
            </w:r>
            <w:proofErr w:type="gramStart"/>
            <w:r>
              <w:rPr>
                <w:rFonts w:eastAsia="Calibri" w:cs="Arial"/>
              </w:rPr>
              <w:t>will</w:t>
            </w:r>
            <w:proofErr w:type="gramEnd"/>
            <w:r>
              <w:rPr>
                <w:rFonts w:eastAsia="Calibri" w:cs="Arial"/>
              </w:rPr>
              <w:t xml:space="preserve"> be further discussed under item 2.5, with the AFMA member informing the TTRAG that there has not been a field-by-field review of the logbooks as yet for identifying unneces</w:t>
            </w:r>
            <w:r w:rsidR="00430C3D">
              <w:rPr>
                <w:rFonts w:eastAsia="Calibri" w:cs="Arial"/>
              </w:rPr>
              <w:t>s</w:t>
            </w:r>
            <w:r>
              <w:rPr>
                <w:rFonts w:eastAsia="Calibri" w:cs="Arial"/>
              </w:rPr>
              <w:t>ary fields but TTRAG and the data subgroup have reviewed</w:t>
            </w:r>
            <w:r w:rsidR="003D0269">
              <w:rPr>
                <w:rFonts w:eastAsia="Calibri" w:cs="Arial"/>
              </w:rPr>
              <w:t xml:space="preserve"> what additional data is needed.</w:t>
            </w:r>
            <w:r>
              <w:rPr>
                <w:rFonts w:eastAsia="Calibri" w:cs="Arial"/>
              </w:rPr>
              <w:t xml:space="preserve"> Reviewing to identify unneces</w:t>
            </w:r>
            <w:r w:rsidR="00430C3D">
              <w:rPr>
                <w:rFonts w:eastAsia="Calibri" w:cs="Arial"/>
              </w:rPr>
              <w:t>s</w:t>
            </w:r>
            <w:r>
              <w:rPr>
                <w:rFonts w:eastAsia="Calibri" w:cs="Arial"/>
              </w:rPr>
              <w:t xml:space="preserve">ary fields can be an option in the future under the FMS data strategy that the TTRAG can agree resources </w:t>
            </w:r>
            <w:proofErr w:type="gramStart"/>
            <w:r>
              <w:rPr>
                <w:rFonts w:eastAsia="Calibri" w:cs="Arial"/>
              </w:rPr>
              <w:t>should be allocated</w:t>
            </w:r>
            <w:proofErr w:type="gramEnd"/>
            <w:r>
              <w:rPr>
                <w:rFonts w:eastAsia="Calibri" w:cs="Arial"/>
              </w:rPr>
              <w:t xml:space="preserve"> to holding this review. </w:t>
            </w:r>
          </w:p>
        </w:tc>
      </w:tr>
      <w:tr w:rsidR="001E555C" w:rsidRPr="000E2ECB" w14:paraId="741892F9" w14:textId="77777777" w:rsidTr="001E555C">
        <w:tc>
          <w:tcPr>
            <w:tcW w:w="570" w:type="dxa"/>
            <w:shd w:val="clear" w:color="auto" w:fill="F2F2F2"/>
          </w:tcPr>
          <w:p w14:paraId="16530FA9" w14:textId="77777777" w:rsidR="001E555C" w:rsidRPr="001E555C" w:rsidDel="00A67B82" w:rsidRDefault="001E555C" w:rsidP="001E555C">
            <w:pPr>
              <w:pStyle w:val="ListParagraph"/>
              <w:keepNext/>
              <w:tabs>
                <w:tab w:val="left" w:pos="426"/>
              </w:tabs>
              <w:ind w:left="0"/>
              <w:jc w:val="center"/>
              <w:rPr>
                <w:rFonts w:cs="Arial"/>
                <w:b/>
              </w:rPr>
            </w:pPr>
            <w:r w:rsidRPr="001E555C">
              <w:rPr>
                <w:rFonts w:cs="Arial"/>
                <w:b/>
              </w:rPr>
              <w:lastRenderedPageBreak/>
              <w:t>13</w:t>
            </w:r>
          </w:p>
        </w:tc>
        <w:tc>
          <w:tcPr>
            <w:tcW w:w="3111" w:type="dxa"/>
            <w:shd w:val="clear" w:color="auto" w:fill="F2F2F2"/>
          </w:tcPr>
          <w:p w14:paraId="0B8C7408" w14:textId="77777777" w:rsidR="001E555C" w:rsidRPr="00272456" w:rsidRDefault="001E555C" w:rsidP="001E555C">
            <w:pPr>
              <w:pStyle w:val="ListParagraph"/>
              <w:keepNext/>
              <w:tabs>
                <w:tab w:val="left" w:pos="426"/>
              </w:tabs>
              <w:ind w:left="0"/>
            </w:pPr>
            <w:r w:rsidRPr="0000377C">
              <w:rPr>
                <w:b/>
              </w:rPr>
              <w:t xml:space="preserve">Size monitoring project: </w:t>
            </w:r>
            <w:r w:rsidRPr="00272456">
              <w:t>AFMA and Tuna Australia to work together to assess options for the ongoing collection of size data and report back to TTRAG22, including if required, developing a more detailed scope for the annual research statement.</w:t>
            </w:r>
          </w:p>
        </w:tc>
        <w:tc>
          <w:tcPr>
            <w:tcW w:w="1276" w:type="dxa"/>
            <w:shd w:val="clear" w:color="auto" w:fill="F2F2F2"/>
          </w:tcPr>
          <w:p w14:paraId="264BFBC6" w14:textId="77777777" w:rsidR="001E555C" w:rsidRPr="007C216A" w:rsidRDefault="001E555C" w:rsidP="001E555C">
            <w:pPr>
              <w:jc w:val="center"/>
              <w:rPr>
                <w:rFonts w:eastAsia="Calibri" w:cs="Arial"/>
              </w:rPr>
            </w:pPr>
            <w:r w:rsidRPr="007C216A">
              <w:rPr>
                <w:rFonts w:eastAsia="Calibri" w:cs="Arial"/>
              </w:rPr>
              <w:t>TTRAG 21</w:t>
            </w:r>
          </w:p>
        </w:tc>
        <w:tc>
          <w:tcPr>
            <w:tcW w:w="1842" w:type="dxa"/>
            <w:shd w:val="clear" w:color="auto" w:fill="F2F2F2"/>
          </w:tcPr>
          <w:p w14:paraId="4C069C7E" w14:textId="77777777" w:rsidR="001E555C" w:rsidRPr="007C216A" w:rsidRDefault="001E555C" w:rsidP="001E555C">
            <w:pPr>
              <w:jc w:val="center"/>
              <w:rPr>
                <w:rFonts w:eastAsia="Calibri" w:cs="Arial"/>
              </w:rPr>
            </w:pPr>
            <w:r w:rsidRPr="007C216A">
              <w:rPr>
                <w:rFonts w:eastAsia="Calibri" w:cs="Arial"/>
              </w:rPr>
              <w:t>AFMA and Tuna Australia</w:t>
            </w:r>
          </w:p>
        </w:tc>
        <w:tc>
          <w:tcPr>
            <w:tcW w:w="3898" w:type="dxa"/>
            <w:shd w:val="clear" w:color="auto" w:fill="F2F2F2"/>
          </w:tcPr>
          <w:p w14:paraId="34AE6524" w14:textId="77777777" w:rsidR="001E555C" w:rsidRPr="007C216A" w:rsidRDefault="001E555C" w:rsidP="001E555C">
            <w:pPr>
              <w:spacing w:before="60" w:after="60"/>
              <w:rPr>
                <w:rFonts w:eastAsia="Calibri" w:cs="Arial"/>
              </w:rPr>
            </w:pPr>
            <w:r w:rsidRPr="007C216A">
              <w:rPr>
                <w:rFonts w:eastAsia="Calibri" w:cs="Arial"/>
              </w:rPr>
              <w:t xml:space="preserve">ONGOING: </w:t>
            </w:r>
            <w:r w:rsidRPr="005B6391">
              <w:rPr>
                <w:rFonts w:eastAsia="Calibri" w:cs="Arial"/>
              </w:rPr>
              <w:t xml:space="preserve">AFMA is currently in the process of assessing applications for the continuation of the </w:t>
            </w:r>
            <w:proofErr w:type="gramStart"/>
            <w:r w:rsidRPr="005B6391">
              <w:rPr>
                <w:rFonts w:eastAsia="Calibri" w:cs="Arial"/>
              </w:rPr>
              <w:t>size monitoring</w:t>
            </w:r>
            <w:proofErr w:type="gramEnd"/>
            <w:r w:rsidRPr="005B6391">
              <w:rPr>
                <w:rFonts w:eastAsia="Calibri" w:cs="Arial"/>
              </w:rPr>
              <w:t xml:space="preserve"> project.</w:t>
            </w:r>
            <w:r>
              <w:rPr>
                <w:rFonts w:eastAsia="Calibri" w:cs="Arial"/>
              </w:rPr>
              <w:t xml:space="preserve"> </w:t>
            </w:r>
            <w:r w:rsidRPr="007C216A">
              <w:rPr>
                <w:rFonts w:eastAsia="Calibri" w:cs="Arial"/>
              </w:rPr>
              <w:t xml:space="preserve"> </w:t>
            </w:r>
          </w:p>
          <w:p w14:paraId="216AE7FA" w14:textId="77777777" w:rsidR="001E555C" w:rsidRPr="007C216A" w:rsidRDefault="001E555C" w:rsidP="001E555C">
            <w:pPr>
              <w:spacing w:before="60" w:after="60"/>
              <w:rPr>
                <w:rFonts w:eastAsia="Calibri" w:cs="Arial"/>
              </w:rPr>
            </w:pPr>
            <w:r w:rsidRPr="007C216A">
              <w:rPr>
                <w:rFonts w:eastAsia="Calibri" w:cs="Arial"/>
              </w:rPr>
              <w:t xml:space="preserve"> </w:t>
            </w:r>
          </w:p>
        </w:tc>
        <w:tc>
          <w:tcPr>
            <w:tcW w:w="3899" w:type="dxa"/>
            <w:shd w:val="clear" w:color="auto" w:fill="F2F2F2"/>
          </w:tcPr>
          <w:p w14:paraId="1D5229C1" w14:textId="77777777" w:rsidR="001E555C" w:rsidRPr="007C216A" w:rsidRDefault="001E555C" w:rsidP="001E555C">
            <w:pPr>
              <w:spacing w:before="60" w:after="60"/>
              <w:rPr>
                <w:rFonts w:eastAsia="Calibri" w:cs="Arial"/>
              </w:rPr>
            </w:pPr>
            <w:r>
              <w:rPr>
                <w:rFonts w:eastAsia="Calibri" w:cs="Arial"/>
              </w:rPr>
              <w:t xml:space="preserve">Noted by the TTRAG. </w:t>
            </w:r>
          </w:p>
        </w:tc>
      </w:tr>
      <w:tr w:rsidR="001E555C" w:rsidRPr="000E2ECB" w14:paraId="4E8CB536" w14:textId="77777777" w:rsidTr="001E555C">
        <w:tc>
          <w:tcPr>
            <w:tcW w:w="570" w:type="dxa"/>
            <w:shd w:val="clear" w:color="auto" w:fill="F2F2F2"/>
          </w:tcPr>
          <w:p w14:paraId="6DCB4DB2" w14:textId="77777777" w:rsidR="001E555C" w:rsidRPr="001E555C" w:rsidRDefault="001E555C" w:rsidP="001E555C">
            <w:pPr>
              <w:pStyle w:val="ListParagraph"/>
              <w:keepNext/>
              <w:tabs>
                <w:tab w:val="left" w:pos="426"/>
              </w:tabs>
              <w:ind w:left="0"/>
              <w:jc w:val="center"/>
              <w:rPr>
                <w:rFonts w:cs="Arial"/>
                <w:b/>
              </w:rPr>
            </w:pPr>
            <w:r w:rsidRPr="001E555C">
              <w:rPr>
                <w:rFonts w:cs="Arial"/>
                <w:b/>
              </w:rPr>
              <w:t>14</w:t>
            </w:r>
          </w:p>
        </w:tc>
        <w:tc>
          <w:tcPr>
            <w:tcW w:w="3111" w:type="dxa"/>
            <w:shd w:val="clear" w:color="auto" w:fill="F2F2F2"/>
          </w:tcPr>
          <w:p w14:paraId="2B708D97" w14:textId="77777777" w:rsidR="001E555C" w:rsidRPr="00272456" w:rsidRDefault="001E555C" w:rsidP="001E555C">
            <w:pPr>
              <w:pStyle w:val="ListParagraph"/>
              <w:keepNext/>
              <w:tabs>
                <w:tab w:val="left" w:pos="426"/>
              </w:tabs>
              <w:ind w:left="0"/>
            </w:pPr>
            <w:r w:rsidRPr="00272456">
              <w:rPr>
                <w:b/>
              </w:rPr>
              <w:t>Genetics project:</w:t>
            </w:r>
            <w:r w:rsidRPr="00272456">
              <w:t xml:space="preserve"> ABARES and Dr Campbell to also </w:t>
            </w:r>
            <w:proofErr w:type="gramStart"/>
            <w:r w:rsidRPr="00272456">
              <w:t>confirm</w:t>
            </w:r>
            <w:r>
              <w:t>s</w:t>
            </w:r>
            <w:proofErr w:type="gramEnd"/>
            <w:r w:rsidRPr="00272456">
              <w:t xml:space="preserve"> whether samples from PNG have been collected.</w:t>
            </w:r>
          </w:p>
        </w:tc>
        <w:tc>
          <w:tcPr>
            <w:tcW w:w="1276" w:type="dxa"/>
            <w:shd w:val="clear" w:color="auto" w:fill="F2F2F2"/>
          </w:tcPr>
          <w:p w14:paraId="17F4B14D" w14:textId="77777777" w:rsidR="001E555C" w:rsidRPr="007C216A" w:rsidRDefault="001E555C" w:rsidP="001E555C">
            <w:pPr>
              <w:jc w:val="center"/>
              <w:rPr>
                <w:rFonts w:eastAsia="Calibri" w:cs="Arial"/>
              </w:rPr>
            </w:pPr>
            <w:r w:rsidRPr="007C216A">
              <w:rPr>
                <w:rFonts w:eastAsia="Calibri" w:cs="Arial"/>
              </w:rPr>
              <w:t>TTRAG 21</w:t>
            </w:r>
          </w:p>
        </w:tc>
        <w:tc>
          <w:tcPr>
            <w:tcW w:w="1842" w:type="dxa"/>
            <w:shd w:val="clear" w:color="auto" w:fill="F2F2F2"/>
          </w:tcPr>
          <w:p w14:paraId="2142897A" w14:textId="77777777" w:rsidR="001E555C" w:rsidRPr="00272456" w:rsidRDefault="001E555C" w:rsidP="001E555C">
            <w:pPr>
              <w:pStyle w:val="ListParagraph"/>
              <w:keepNext/>
              <w:tabs>
                <w:tab w:val="left" w:pos="426"/>
              </w:tabs>
              <w:ind w:left="0"/>
              <w:jc w:val="center"/>
              <w:rPr>
                <w:rFonts w:cs="Arial"/>
              </w:rPr>
            </w:pPr>
            <w:r w:rsidRPr="00272456">
              <w:rPr>
                <w:rFonts w:cs="Arial"/>
              </w:rPr>
              <w:t>ABARES/Dr Robert Campbell</w:t>
            </w:r>
          </w:p>
        </w:tc>
        <w:tc>
          <w:tcPr>
            <w:tcW w:w="3898" w:type="dxa"/>
            <w:shd w:val="clear" w:color="auto" w:fill="F2F2F2"/>
          </w:tcPr>
          <w:p w14:paraId="10A0D122" w14:textId="77777777" w:rsidR="001E555C" w:rsidRPr="007C216A" w:rsidRDefault="001E555C" w:rsidP="001E555C">
            <w:pPr>
              <w:spacing w:before="60" w:after="60"/>
              <w:rPr>
                <w:rFonts w:eastAsia="Calibri" w:cs="Arial"/>
              </w:rPr>
            </w:pPr>
            <w:r w:rsidRPr="007C216A">
              <w:rPr>
                <w:rFonts w:eastAsia="Calibri" w:cs="Arial"/>
              </w:rPr>
              <w:t xml:space="preserve">ONGOING: </w:t>
            </w:r>
            <w:r>
              <w:rPr>
                <w:rFonts w:eastAsia="Calibri" w:cs="Arial"/>
              </w:rPr>
              <w:t xml:space="preserve">This </w:t>
            </w:r>
            <w:proofErr w:type="gramStart"/>
            <w:r>
              <w:rPr>
                <w:rFonts w:eastAsia="Calibri" w:cs="Arial"/>
              </w:rPr>
              <w:t>will be clarified</w:t>
            </w:r>
            <w:proofErr w:type="gramEnd"/>
            <w:r>
              <w:rPr>
                <w:rFonts w:eastAsia="Calibri" w:cs="Arial"/>
              </w:rPr>
              <w:t xml:space="preserve"> under item 5.3, genetics update, with the TTRAG believing this is likely referring to bigeye. </w:t>
            </w:r>
          </w:p>
        </w:tc>
        <w:tc>
          <w:tcPr>
            <w:tcW w:w="3899" w:type="dxa"/>
            <w:shd w:val="clear" w:color="auto" w:fill="F2F2F2"/>
          </w:tcPr>
          <w:p w14:paraId="0483C798" w14:textId="77777777" w:rsidR="001E555C" w:rsidRPr="007C216A" w:rsidRDefault="001E555C" w:rsidP="001E555C">
            <w:pPr>
              <w:spacing w:before="60" w:after="60"/>
              <w:rPr>
                <w:rFonts w:eastAsia="Calibri" w:cs="Arial"/>
              </w:rPr>
            </w:pPr>
            <w:r>
              <w:rPr>
                <w:rFonts w:eastAsia="Calibri" w:cs="Arial"/>
              </w:rPr>
              <w:t>Complete - Dr Evans clarified origin of all species samples during item 5.3.</w:t>
            </w:r>
          </w:p>
        </w:tc>
      </w:tr>
      <w:tr w:rsidR="001E555C" w:rsidRPr="000E2ECB" w14:paraId="50FAA1C7" w14:textId="77777777" w:rsidTr="001E555C">
        <w:tc>
          <w:tcPr>
            <w:tcW w:w="570" w:type="dxa"/>
            <w:shd w:val="clear" w:color="auto" w:fill="F2F2F2"/>
          </w:tcPr>
          <w:p w14:paraId="0710ABCB" w14:textId="77777777" w:rsidR="001E555C" w:rsidRPr="001E555C" w:rsidRDefault="001E555C" w:rsidP="001E555C">
            <w:pPr>
              <w:pStyle w:val="ListParagraph"/>
              <w:keepNext/>
              <w:tabs>
                <w:tab w:val="left" w:pos="426"/>
              </w:tabs>
              <w:ind w:left="0"/>
              <w:jc w:val="center"/>
              <w:rPr>
                <w:rFonts w:cs="Arial"/>
                <w:b/>
              </w:rPr>
            </w:pPr>
            <w:r w:rsidRPr="001E555C">
              <w:rPr>
                <w:rFonts w:cs="Arial"/>
                <w:b/>
              </w:rPr>
              <w:t>15</w:t>
            </w:r>
          </w:p>
        </w:tc>
        <w:tc>
          <w:tcPr>
            <w:tcW w:w="3111" w:type="dxa"/>
            <w:shd w:val="clear" w:color="auto" w:fill="F2F2F2"/>
          </w:tcPr>
          <w:p w14:paraId="259B2FB0" w14:textId="77777777" w:rsidR="001E555C" w:rsidRPr="00272456" w:rsidRDefault="001E555C" w:rsidP="001E555C">
            <w:pPr>
              <w:pStyle w:val="ListParagraph"/>
              <w:keepNext/>
              <w:tabs>
                <w:tab w:val="left" w:pos="426"/>
              </w:tabs>
              <w:ind w:left="0"/>
            </w:pPr>
            <w:r w:rsidRPr="00272456">
              <w:t>AFMA determine if Wez Norris is still willing to represent FFA on the Fisheries Oceanography project steering committee and then seek FFA endorsement. AFMA to inform</w:t>
            </w:r>
            <w:r w:rsidRPr="00272456">
              <w:rPr>
                <w:b/>
              </w:rPr>
              <w:t xml:space="preserve"> </w:t>
            </w:r>
            <w:r w:rsidRPr="00272456">
              <w:t>ABARES and Dr Campbell information on which delegates to approach in relation to additional data provision at the upcoming SC meeting.</w:t>
            </w:r>
          </w:p>
        </w:tc>
        <w:tc>
          <w:tcPr>
            <w:tcW w:w="1276" w:type="dxa"/>
            <w:shd w:val="clear" w:color="auto" w:fill="F2F2F2"/>
          </w:tcPr>
          <w:p w14:paraId="4D813B78" w14:textId="77777777" w:rsidR="001E555C" w:rsidRPr="007C216A" w:rsidRDefault="001E555C" w:rsidP="001E555C">
            <w:pPr>
              <w:jc w:val="center"/>
              <w:rPr>
                <w:rFonts w:eastAsia="Calibri" w:cs="Arial"/>
              </w:rPr>
            </w:pPr>
            <w:r w:rsidRPr="007C216A">
              <w:rPr>
                <w:rFonts w:eastAsia="Calibri" w:cs="Arial"/>
              </w:rPr>
              <w:t>TTRAG 21</w:t>
            </w:r>
          </w:p>
        </w:tc>
        <w:tc>
          <w:tcPr>
            <w:tcW w:w="1842" w:type="dxa"/>
            <w:shd w:val="clear" w:color="auto" w:fill="F2F2F2"/>
          </w:tcPr>
          <w:p w14:paraId="71D33DD6" w14:textId="77777777" w:rsidR="001E555C" w:rsidRPr="00272456" w:rsidRDefault="001E555C" w:rsidP="001E555C">
            <w:pPr>
              <w:pStyle w:val="ListParagraph"/>
              <w:keepNext/>
              <w:tabs>
                <w:tab w:val="left" w:pos="426"/>
              </w:tabs>
              <w:ind w:left="0"/>
              <w:jc w:val="center"/>
              <w:rPr>
                <w:rFonts w:cs="Arial"/>
              </w:rPr>
            </w:pPr>
            <w:r w:rsidRPr="00272456">
              <w:rPr>
                <w:rFonts w:cs="Arial"/>
              </w:rPr>
              <w:t xml:space="preserve">AFMA </w:t>
            </w:r>
          </w:p>
          <w:p w14:paraId="4FF83360" w14:textId="77777777" w:rsidR="001E555C" w:rsidRPr="00272456" w:rsidRDefault="001E555C" w:rsidP="001E555C">
            <w:pPr>
              <w:pStyle w:val="ListParagraph"/>
              <w:keepNext/>
              <w:tabs>
                <w:tab w:val="left" w:pos="426"/>
              </w:tabs>
              <w:ind w:left="0"/>
              <w:jc w:val="center"/>
              <w:rPr>
                <w:rFonts w:cs="Arial"/>
              </w:rPr>
            </w:pPr>
            <w:r w:rsidRPr="00272456">
              <w:rPr>
                <w:rFonts w:cs="Arial"/>
              </w:rPr>
              <w:t>Dr Campbell and ABARES</w:t>
            </w:r>
          </w:p>
        </w:tc>
        <w:tc>
          <w:tcPr>
            <w:tcW w:w="3898" w:type="dxa"/>
            <w:shd w:val="clear" w:color="auto" w:fill="F2F2F2"/>
          </w:tcPr>
          <w:p w14:paraId="7FD7D4CB" w14:textId="77777777" w:rsidR="001E555C" w:rsidRPr="007C216A" w:rsidRDefault="001E555C" w:rsidP="001E555C">
            <w:pPr>
              <w:spacing w:before="60" w:after="60"/>
              <w:rPr>
                <w:rFonts w:eastAsia="Calibri" w:cs="Arial"/>
              </w:rPr>
            </w:pPr>
            <w:r>
              <w:rPr>
                <w:rFonts w:eastAsia="Calibri" w:cs="Arial"/>
              </w:rPr>
              <w:t>COMPLETE</w:t>
            </w:r>
            <w:r w:rsidRPr="007C216A">
              <w:rPr>
                <w:rFonts w:eastAsia="Calibri" w:cs="Arial"/>
              </w:rPr>
              <w:t xml:space="preserve">: Mr. Wez Norris </w:t>
            </w:r>
            <w:r>
              <w:rPr>
                <w:rFonts w:eastAsia="Calibri" w:cs="Arial"/>
              </w:rPr>
              <w:t xml:space="preserve">had agreed to participate through teleconference on the Oceanography Project Steering Committee meeting, held after TTRAG23 in Hobart. </w:t>
            </w:r>
          </w:p>
        </w:tc>
        <w:tc>
          <w:tcPr>
            <w:tcW w:w="3899" w:type="dxa"/>
            <w:shd w:val="clear" w:color="auto" w:fill="F2F2F2"/>
          </w:tcPr>
          <w:p w14:paraId="160B77AB" w14:textId="77777777" w:rsidR="001E555C" w:rsidRDefault="001E555C" w:rsidP="001E555C">
            <w:pPr>
              <w:spacing w:before="60" w:after="60"/>
              <w:rPr>
                <w:rFonts w:eastAsia="Calibri" w:cs="Arial"/>
              </w:rPr>
            </w:pPr>
            <w:r>
              <w:rPr>
                <w:rFonts w:eastAsia="Calibri" w:cs="Arial"/>
              </w:rPr>
              <w:t xml:space="preserve">TTRAG members questioned whether there should be a replacement for Mr Norris on the Steering Committee, given his new position as AFMA CEO. The TTRAG agreed </w:t>
            </w:r>
            <w:proofErr w:type="gramStart"/>
            <w:r>
              <w:rPr>
                <w:rFonts w:eastAsia="Calibri" w:cs="Arial"/>
              </w:rPr>
              <w:t>to further discuss</w:t>
            </w:r>
            <w:proofErr w:type="gramEnd"/>
            <w:r>
              <w:rPr>
                <w:rFonts w:eastAsia="Calibri" w:cs="Arial"/>
              </w:rPr>
              <w:t xml:space="preserve"> this during the Steering Committee, including potential replacement options.</w:t>
            </w:r>
          </w:p>
        </w:tc>
      </w:tr>
      <w:tr w:rsidR="001E555C" w:rsidRPr="000E2ECB" w14:paraId="3B06625B" w14:textId="77777777" w:rsidTr="001E555C">
        <w:tc>
          <w:tcPr>
            <w:tcW w:w="570" w:type="dxa"/>
            <w:shd w:val="clear" w:color="auto" w:fill="F2F2F2"/>
          </w:tcPr>
          <w:p w14:paraId="3A1D3426"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16</w:t>
            </w:r>
          </w:p>
        </w:tc>
        <w:tc>
          <w:tcPr>
            <w:tcW w:w="3111" w:type="dxa"/>
            <w:shd w:val="clear" w:color="auto" w:fill="F2F2F2"/>
          </w:tcPr>
          <w:p w14:paraId="0D665C04" w14:textId="77777777" w:rsidR="001E555C" w:rsidRPr="00272456" w:rsidRDefault="001E555C" w:rsidP="001E555C">
            <w:pPr>
              <w:pStyle w:val="ListParagraph"/>
              <w:keepNext/>
              <w:tabs>
                <w:tab w:val="left" w:pos="426"/>
              </w:tabs>
              <w:ind w:left="0"/>
            </w:pPr>
            <w:r w:rsidRPr="00272456">
              <w:t>AFMA to input TTRAGs suggestions on the ETBF and WTBF significant events spreadsheet and circulate out-of-session.</w:t>
            </w:r>
          </w:p>
        </w:tc>
        <w:tc>
          <w:tcPr>
            <w:tcW w:w="1276" w:type="dxa"/>
            <w:shd w:val="clear" w:color="auto" w:fill="F2F2F2"/>
          </w:tcPr>
          <w:p w14:paraId="2AE4C080" w14:textId="77777777" w:rsidR="001E555C" w:rsidRPr="007C216A" w:rsidRDefault="001E555C" w:rsidP="001E555C">
            <w:pPr>
              <w:jc w:val="center"/>
              <w:rPr>
                <w:rFonts w:eastAsia="Calibri" w:cs="Arial"/>
              </w:rPr>
            </w:pPr>
            <w:r w:rsidRPr="007C216A">
              <w:rPr>
                <w:rFonts w:eastAsia="Calibri" w:cs="Arial"/>
              </w:rPr>
              <w:t>TTRAG 21</w:t>
            </w:r>
          </w:p>
        </w:tc>
        <w:tc>
          <w:tcPr>
            <w:tcW w:w="1842" w:type="dxa"/>
            <w:shd w:val="clear" w:color="auto" w:fill="F2F2F2"/>
          </w:tcPr>
          <w:p w14:paraId="24B9A713" w14:textId="77777777" w:rsidR="001E555C" w:rsidRPr="00272456" w:rsidRDefault="001E555C" w:rsidP="001E555C">
            <w:pPr>
              <w:pStyle w:val="ListParagraph"/>
              <w:keepNext/>
              <w:tabs>
                <w:tab w:val="left" w:pos="426"/>
              </w:tabs>
              <w:ind w:left="0"/>
              <w:jc w:val="center"/>
              <w:rPr>
                <w:rFonts w:cs="Arial"/>
              </w:rPr>
            </w:pPr>
            <w:r w:rsidRPr="00272456">
              <w:rPr>
                <w:rFonts w:cs="Arial"/>
              </w:rPr>
              <w:t>AFMA</w:t>
            </w:r>
          </w:p>
        </w:tc>
        <w:tc>
          <w:tcPr>
            <w:tcW w:w="3898" w:type="dxa"/>
            <w:shd w:val="clear" w:color="auto" w:fill="F2F2F2"/>
          </w:tcPr>
          <w:p w14:paraId="014B3CB4" w14:textId="77777777" w:rsidR="001E555C" w:rsidRPr="007C216A" w:rsidRDefault="001E555C" w:rsidP="001E555C">
            <w:pPr>
              <w:spacing w:before="60" w:after="60"/>
              <w:rPr>
                <w:rFonts w:eastAsia="Calibri" w:cs="Arial"/>
              </w:rPr>
            </w:pPr>
            <w:r w:rsidRPr="007C216A">
              <w:rPr>
                <w:rFonts w:eastAsia="Calibri" w:cs="Arial"/>
              </w:rPr>
              <w:t xml:space="preserve">ONGOING: </w:t>
            </w:r>
            <w:r>
              <w:rPr>
                <w:rFonts w:eastAsia="Calibri" w:cs="Arial"/>
              </w:rPr>
              <w:t xml:space="preserve">There has not been progression on this item since the September TTRAG. </w:t>
            </w:r>
          </w:p>
          <w:p w14:paraId="3E646CBA" w14:textId="77777777" w:rsidR="001E555C" w:rsidRPr="007C216A" w:rsidRDefault="001E555C" w:rsidP="001E555C">
            <w:pPr>
              <w:spacing w:before="60" w:after="60"/>
              <w:rPr>
                <w:rFonts w:eastAsia="Calibri" w:cs="Arial"/>
              </w:rPr>
            </w:pPr>
          </w:p>
        </w:tc>
        <w:tc>
          <w:tcPr>
            <w:tcW w:w="3899" w:type="dxa"/>
            <w:shd w:val="clear" w:color="auto" w:fill="F2F2F2"/>
          </w:tcPr>
          <w:p w14:paraId="2DAC0346" w14:textId="77777777" w:rsidR="001E555C" w:rsidRPr="007C216A" w:rsidRDefault="001E555C" w:rsidP="001E555C">
            <w:pPr>
              <w:spacing w:before="60" w:after="60"/>
              <w:rPr>
                <w:rFonts w:eastAsia="Calibri" w:cs="Arial"/>
              </w:rPr>
            </w:pPr>
            <w:r>
              <w:rPr>
                <w:rFonts w:eastAsia="Calibri" w:cs="Arial"/>
              </w:rPr>
              <w:t xml:space="preserve">The TTRAG agreed that this </w:t>
            </w:r>
            <w:proofErr w:type="gramStart"/>
            <w:r>
              <w:rPr>
                <w:rFonts w:eastAsia="Calibri" w:cs="Arial"/>
              </w:rPr>
              <w:t>will</w:t>
            </w:r>
            <w:proofErr w:type="gramEnd"/>
            <w:r>
              <w:rPr>
                <w:rFonts w:eastAsia="Calibri" w:cs="Arial"/>
              </w:rPr>
              <w:t xml:space="preserve"> be updated ahead of the July 2019 meeting and circulated ahead of the meeting for input.</w:t>
            </w:r>
          </w:p>
        </w:tc>
      </w:tr>
      <w:tr w:rsidR="001E555C" w:rsidRPr="000E2ECB" w14:paraId="4B83CC08" w14:textId="77777777" w:rsidTr="001E555C">
        <w:tc>
          <w:tcPr>
            <w:tcW w:w="570" w:type="dxa"/>
            <w:shd w:val="clear" w:color="auto" w:fill="F2F2F2"/>
          </w:tcPr>
          <w:p w14:paraId="7EF8134C" w14:textId="77777777" w:rsidR="001E555C" w:rsidRPr="001E555C" w:rsidRDefault="001E555C" w:rsidP="001E555C">
            <w:pPr>
              <w:pStyle w:val="ListParagraph"/>
              <w:keepNext/>
              <w:tabs>
                <w:tab w:val="left" w:pos="426"/>
              </w:tabs>
              <w:ind w:left="0"/>
              <w:jc w:val="center"/>
              <w:rPr>
                <w:rFonts w:cs="Arial"/>
                <w:b/>
              </w:rPr>
            </w:pPr>
            <w:r w:rsidRPr="001E555C">
              <w:rPr>
                <w:rFonts w:cs="Arial"/>
                <w:b/>
              </w:rPr>
              <w:t>17</w:t>
            </w:r>
          </w:p>
        </w:tc>
        <w:tc>
          <w:tcPr>
            <w:tcW w:w="3111" w:type="dxa"/>
            <w:shd w:val="clear" w:color="auto" w:fill="F2F2F2"/>
          </w:tcPr>
          <w:p w14:paraId="0E094D70" w14:textId="77777777" w:rsidR="001E555C" w:rsidRPr="002E6055" w:rsidRDefault="001E555C" w:rsidP="001E555C">
            <w:pPr>
              <w:pStyle w:val="ListParagraph"/>
              <w:keepNext/>
              <w:tabs>
                <w:tab w:val="left" w:pos="426"/>
              </w:tabs>
              <w:ind w:left="0"/>
              <w:rPr>
                <w:rFonts w:cs="Arial"/>
              </w:rPr>
            </w:pPr>
            <w:r w:rsidRPr="002E6055">
              <w:rPr>
                <w:b/>
              </w:rPr>
              <w:t xml:space="preserve">Fishery indicators: </w:t>
            </w:r>
            <w:r w:rsidRPr="002E6055">
              <w:t>Dr Campbell to send the AFMA data section a list of duplicate logbook entries as identified during the analysis.</w:t>
            </w:r>
          </w:p>
        </w:tc>
        <w:tc>
          <w:tcPr>
            <w:tcW w:w="1276" w:type="dxa"/>
            <w:shd w:val="clear" w:color="auto" w:fill="F2F2F2"/>
          </w:tcPr>
          <w:p w14:paraId="15EC7ADC" w14:textId="77777777" w:rsidR="001E555C" w:rsidRPr="007C216A" w:rsidRDefault="001E555C" w:rsidP="001E555C">
            <w:pPr>
              <w:jc w:val="center"/>
              <w:rPr>
                <w:rFonts w:eastAsia="Calibri" w:cs="Arial"/>
              </w:rPr>
            </w:pPr>
            <w:r>
              <w:rPr>
                <w:rFonts w:eastAsia="Calibri" w:cs="Arial"/>
              </w:rPr>
              <w:t>TTRAG 22</w:t>
            </w:r>
          </w:p>
        </w:tc>
        <w:tc>
          <w:tcPr>
            <w:tcW w:w="1842" w:type="dxa"/>
            <w:shd w:val="clear" w:color="auto" w:fill="F2F2F2"/>
          </w:tcPr>
          <w:p w14:paraId="2C32141A" w14:textId="77777777" w:rsidR="001E555C" w:rsidRPr="00177B00" w:rsidRDefault="001E555C" w:rsidP="001E555C">
            <w:pPr>
              <w:pStyle w:val="ListParagraph"/>
              <w:keepNext/>
              <w:tabs>
                <w:tab w:val="left" w:pos="426"/>
              </w:tabs>
              <w:ind w:left="0"/>
              <w:jc w:val="center"/>
              <w:rPr>
                <w:rFonts w:cs="Arial"/>
              </w:rPr>
            </w:pPr>
            <w:r>
              <w:rPr>
                <w:rFonts w:cs="Arial"/>
              </w:rPr>
              <w:t>CSIRO</w:t>
            </w:r>
          </w:p>
        </w:tc>
        <w:tc>
          <w:tcPr>
            <w:tcW w:w="3898" w:type="dxa"/>
            <w:shd w:val="clear" w:color="auto" w:fill="F2F2F2"/>
          </w:tcPr>
          <w:p w14:paraId="1839FC8B" w14:textId="77777777" w:rsidR="001E555C" w:rsidRPr="007C216A" w:rsidRDefault="001E555C" w:rsidP="001E555C">
            <w:pPr>
              <w:spacing w:before="60" w:after="60"/>
              <w:rPr>
                <w:rFonts w:eastAsia="Calibri" w:cs="Arial"/>
              </w:rPr>
            </w:pPr>
            <w:r>
              <w:rPr>
                <w:rFonts w:eastAsia="Calibri" w:cs="Arial"/>
              </w:rPr>
              <w:t xml:space="preserve">COMPLETE: Dr Campbell forwarded the data ahead of TTRAG 23. </w:t>
            </w:r>
          </w:p>
        </w:tc>
        <w:tc>
          <w:tcPr>
            <w:tcW w:w="3899" w:type="dxa"/>
            <w:shd w:val="clear" w:color="auto" w:fill="F2F2F2"/>
          </w:tcPr>
          <w:p w14:paraId="039A24D6" w14:textId="77777777" w:rsidR="001E555C" w:rsidRDefault="001E555C" w:rsidP="001E555C">
            <w:pPr>
              <w:spacing w:before="60" w:after="60"/>
              <w:rPr>
                <w:rFonts w:eastAsia="Calibri" w:cs="Arial"/>
              </w:rPr>
            </w:pPr>
            <w:r>
              <w:rPr>
                <w:rFonts w:eastAsia="Calibri" w:cs="Arial"/>
              </w:rPr>
              <w:t xml:space="preserve">Noted by the TTRAG as complete. </w:t>
            </w:r>
          </w:p>
        </w:tc>
      </w:tr>
      <w:tr w:rsidR="001E555C" w:rsidRPr="000E2ECB" w14:paraId="35026489" w14:textId="77777777" w:rsidTr="001E555C">
        <w:tc>
          <w:tcPr>
            <w:tcW w:w="570" w:type="dxa"/>
            <w:shd w:val="clear" w:color="auto" w:fill="F2F2F2"/>
          </w:tcPr>
          <w:p w14:paraId="1A3721C8" w14:textId="77777777" w:rsidR="001E555C" w:rsidRPr="001E555C" w:rsidRDefault="001E555C" w:rsidP="001E555C">
            <w:pPr>
              <w:pStyle w:val="ListParagraph"/>
              <w:keepNext/>
              <w:tabs>
                <w:tab w:val="left" w:pos="426"/>
              </w:tabs>
              <w:ind w:left="0"/>
              <w:jc w:val="center"/>
              <w:rPr>
                <w:rFonts w:cs="Arial"/>
                <w:b/>
              </w:rPr>
            </w:pPr>
            <w:r w:rsidRPr="001E555C">
              <w:rPr>
                <w:rFonts w:cs="Arial"/>
                <w:b/>
              </w:rPr>
              <w:t>18</w:t>
            </w:r>
          </w:p>
        </w:tc>
        <w:tc>
          <w:tcPr>
            <w:tcW w:w="3111" w:type="dxa"/>
            <w:shd w:val="clear" w:color="auto" w:fill="F2F2F2"/>
          </w:tcPr>
          <w:p w14:paraId="5017A516" w14:textId="77777777" w:rsidR="001E555C" w:rsidRPr="002E6055" w:rsidRDefault="001E555C" w:rsidP="001E555C">
            <w:pPr>
              <w:pStyle w:val="ListParagraph"/>
              <w:keepNext/>
              <w:tabs>
                <w:tab w:val="left" w:pos="426"/>
              </w:tabs>
              <w:ind w:left="0"/>
              <w:rPr>
                <w:rFonts w:cs="Arial"/>
                <w:b/>
              </w:rPr>
            </w:pPr>
            <w:r w:rsidRPr="002E6055">
              <w:rPr>
                <w:rFonts w:cs="Arial"/>
                <w:b/>
              </w:rPr>
              <w:t>Size data:</w:t>
            </w:r>
            <w:r>
              <w:rPr>
                <w:rFonts w:cs="Arial"/>
                <w:b/>
              </w:rPr>
              <w:t xml:space="preserve"> </w:t>
            </w:r>
            <w:r w:rsidRPr="002E6055">
              <w:t>Dr Campbell to make the spa</w:t>
            </w:r>
            <w:r>
              <w:t>t</w:t>
            </w:r>
            <w:r w:rsidRPr="002E6055">
              <w:t>ial plots series 5x5 by species proportion by quarterly to show seasonal signals for update at the March TTRAG meeting.</w:t>
            </w:r>
          </w:p>
        </w:tc>
        <w:tc>
          <w:tcPr>
            <w:tcW w:w="1276" w:type="dxa"/>
            <w:shd w:val="clear" w:color="auto" w:fill="F2F2F2"/>
          </w:tcPr>
          <w:p w14:paraId="36251602" w14:textId="77777777" w:rsidR="001E555C" w:rsidRDefault="001E555C" w:rsidP="001E555C">
            <w:pPr>
              <w:jc w:val="center"/>
            </w:pPr>
            <w:r w:rsidRPr="000C47D4">
              <w:rPr>
                <w:rFonts w:eastAsia="Calibri" w:cs="Arial"/>
              </w:rPr>
              <w:t>TTRAG 22</w:t>
            </w:r>
          </w:p>
        </w:tc>
        <w:tc>
          <w:tcPr>
            <w:tcW w:w="1842" w:type="dxa"/>
            <w:shd w:val="clear" w:color="auto" w:fill="F2F2F2"/>
          </w:tcPr>
          <w:p w14:paraId="47CA1C79" w14:textId="77777777" w:rsidR="001E555C" w:rsidRPr="00177B00" w:rsidRDefault="001E555C" w:rsidP="001E555C">
            <w:pPr>
              <w:pStyle w:val="ListParagraph"/>
              <w:keepNext/>
              <w:tabs>
                <w:tab w:val="left" w:pos="426"/>
              </w:tabs>
              <w:ind w:left="0"/>
              <w:jc w:val="center"/>
              <w:rPr>
                <w:rFonts w:cs="Arial"/>
              </w:rPr>
            </w:pPr>
            <w:r>
              <w:rPr>
                <w:rFonts w:cs="Arial"/>
              </w:rPr>
              <w:t>CSIRO</w:t>
            </w:r>
          </w:p>
        </w:tc>
        <w:tc>
          <w:tcPr>
            <w:tcW w:w="3898" w:type="dxa"/>
            <w:shd w:val="clear" w:color="auto" w:fill="F2F2F2"/>
          </w:tcPr>
          <w:p w14:paraId="2FB32E51" w14:textId="77777777" w:rsidR="001E555C" w:rsidRPr="007C216A" w:rsidRDefault="001E555C" w:rsidP="001E555C">
            <w:pPr>
              <w:spacing w:before="60" w:after="60"/>
              <w:rPr>
                <w:rFonts w:eastAsia="Calibri" w:cs="Arial"/>
              </w:rPr>
            </w:pPr>
            <w:r>
              <w:rPr>
                <w:rFonts w:eastAsia="Calibri" w:cs="Arial"/>
              </w:rPr>
              <w:t xml:space="preserve">COMPLETE: this </w:t>
            </w:r>
            <w:proofErr w:type="gramStart"/>
            <w:r>
              <w:rPr>
                <w:rFonts w:eastAsia="Calibri" w:cs="Arial"/>
              </w:rPr>
              <w:t>will be done</w:t>
            </w:r>
            <w:proofErr w:type="gramEnd"/>
            <w:r>
              <w:rPr>
                <w:rFonts w:eastAsia="Calibri" w:cs="Arial"/>
              </w:rPr>
              <w:t xml:space="preserve"> as a standing item for work presented at the September TTRAG meetings. </w:t>
            </w:r>
          </w:p>
        </w:tc>
        <w:tc>
          <w:tcPr>
            <w:tcW w:w="3899" w:type="dxa"/>
            <w:shd w:val="clear" w:color="auto" w:fill="F2F2F2"/>
          </w:tcPr>
          <w:p w14:paraId="0804A389" w14:textId="77777777" w:rsidR="001E555C" w:rsidRDefault="001E555C" w:rsidP="001E555C">
            <w:pPr>
              <w:spacing w:before="60" w:after="60"/>
              <w:rPr>
                <w:rFonts w:eastAsia="Calibri" w:cs="Arial"/>
              </w:rPr>
            </w:pPr>
            <w:r>
              <w:rPr>
                <w:rFonts w:eastAsia="Calibri" w:cs="Arial"/>
              </w:rPr>
              <w:t xml:space="preserve">The TTRAG agreed this was complete and </w:t>
            </w:r>
            <w:proofErr w:type="gramStart"/>
            <w:r>
              <w:rPr>
                <w:rFonts w:eastAsia="Calibri" w:cs="Arial"/>
              </w:rPr>
              <w:t>can be removed</w:t>
            </w:r>
            <w:proofErr w:type="gramEnd"/>
            <w:r>
              <w:rPr>
                <w:rFonts w:eastAsia="Calibri" w:cs="Arial"/>
              </w:rPr>
              <w:t xml:space="preserve">. </w:t>
            </w:r>
          </w:p>
        </w:tc>
      </w:tr>
      <w:tr w:rsidR="001E555C" w:rsidRPr="000E2ECB" w14:paraId="236FED9A" w14:textId="77777777" w:rsidTr="001E555C">
        <w:tc>
          <w:tcPr>
            <w:tcW w:w="570" w:type="dxa"/>
            <w:shd w:val="clear" w:color="auto" w:fill="F2F2F2"/>
          </w:tcPr>
          <w:p w14:paraId="37D7A43A"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19</w:t>
            </w:r>
          </w:p>
        </w:tc>
        <w:tc>
          <w:tcPr>
            <w:tcW w:w="3111" w:type="dxa"/>
            <w:shd w:val="clear" w:color="auto" w:fill="F2F2F2"/>
          </w:tcPr>
          <w:p w14:paraId="66C41158" w14:textId="77777777" w:rsidR="001E555C" w:rsidRDefault="001E555C" w:rsidP="001E555C">
            <w:pPr>
              <w:pStyle w:val="ListParagraph"/>
              <w:keepNext/>
              <w:tabs>
                <w:tab w:val="left" w:pos="426"/>
              </w:tabs>
              <w:ind w:left="0"/>
              <w:rPr>
                <w:b/>
              </w:rPr>
            </w:pPr>
            <w:r w:rsidRPr="002E6055">
              <w:rPr>
                <w:b/>
              </w:rPr>
              <w:t>Indicators</w:t>
            </w:r>
            <w:r>
              <w:rPr>
                <w:b/>
              </w:rPr>
              <w:t xml:space="preserve"> and CPUE standardisation</w:t>
            </w:r>
            <w:r w:rsidRPr="002E6055">
              <w:rPr>
                <w:b/>
              </w:rPr>
              <w:t xml:space="preserve">: </w:t>
            </w:r>
          </w:p>
          <w:p w14:paraId="0ADA59BA" w14:textId="77777777" w:rsidR="001E555C" w:rsidRPr="000A4C50" w:rsidRDefault="001E555C" w:rsidP="001E555C">
            <w:pPr>
              <w:pStyle w:val="ListParagraph"/>
              <w:keepNext/>
              <w:numPr>
                <w:ilvl w:val="0"/>
                <w:numId w:val="19"/>
              </w:numPr>
              <w:tabs>
                <w:tab w:val="left" w:pos="426"/>
              </w:tabs>
              <w:ind w:left="305"/>
              <w:rPr>
                <w:rFonts w:cs="Arial"/>
              </w:rPr>
            </w:pPr>
            <w:r w:rsidRPr="002E6055">
              <w:t xml:space="preserve">Dr Campbell to remove the regional maps that are not relevant for the billfish and tuna species, and a brief explanation of the main proportion percentage in the regions, to make the regions used in each analysis easier for the TTRAG to interpret.  </w:t>
            </w:r>
          </w:p>
          <w:p w14:paraId="75B0F89A" w14:textId="77777777" w:rsidR="001E555C" w:rsidRPr="000A4C50" w:rsidRDefault="001E555C" w:rsidP="001E555C">
            <w:pPr>
              <w:pStyle w:val="ListParagraph"/>
              <w:keepNext/>
              <w:numPr>
                <w:ilvl w:val="0"/>
                <w:numId w:val="19"/>
              </w:numPr>
              <w:tabs>
                <w:tab w:val="left" w:pos="426"/>
              </w:tabs>
              <w:ind w:left="305"/>
              <w:rPr>
                <w:rFonts w:cs="Arial"/>
              </w:rPr>
            </w:pPr>
            <w:r w:rsidRPr="00465D69">
              <w:t>Dr Campbell to put legend in the map to clearly indicate which regions are for and develop a clear name to identify Region 5 “extension” (e.g. Tasman Region).</w:t>
            </w:r>
          </w:p>
          <w:p w14:paraId="213E2974" w14:textId="77777777" w:rsidR="001E555C" w:rsidRPr="000A4C50" w:rsidRDefault="001E555C" w:rsidP="001E555C">
            <w:pPr>
              <w:pStyle w:val="ListParagraph"/>
              <w:keepNext/>
              <w:numPr>
                <w:ilvl w:val="0"/>
                <w:numId w:val="19"/>
              </w:numPr>
              <w:tabs>
                <w:tab w:val="left" w:pos="426"/>
              </w:tabs>
              <w:ind w:left="305"/>
              <w:rPr>
                <w:rFonts w:cs="Arial"/>
              </w:rPr>
            </w:pPr>
            <w:r w:rsidRPr="008E3D4B">
              <w:t>Dr Campbell to include the plots for Region 5 catch by fleet and the CPUE indices for the tropical tuna species.</w:t>
            </w:r>
          </w:p>
          <w:p w14:paraId="68C90434" w14:textId="77777777" w:rsidR="001E555C" w:rsidRPr="002E6055" w:rsidRDefault="001E555C" w:rsidP="001E555C">
            <w:pPr>
              <w:pStyle w:val="ListParagraph"/>
              <w:keepNext/>
              <w:numPr>
                <w:ilvl w:val="0"/>
                <w:numId w:val="19"/>
              </w:numPr>
              <w:tabs>
                <w:tab w:val="left" w:pos="426"/>
              </w:tabs>
              <w:ind w:left="305"/>
              <w:rPr>
                <w:rFonts w:cs="Arial"/>
              </w:rPr>
            </w:pPr>
            <w:r w:rsidRPr="008E3D4B">
              <w:t xml:space="preserve">Dr Campbell to include the catch data from the area of Region 5 extension to the indicators table. </w:t>
            </w:r>
            <w:proofErr w:type="gramStart"/>
            <w:r w:rsidRPr="008E3D4B">
              <w:t xml:space="preserve">This will be noted by </w:t>
            </w:r>
            <w:r>
              <w:t>the</w:t>
            </w:r>
            <w:r w:rsidRPr="008E3D4B">
              <w:t xml:space="preserve"> longitudinal marker</w:t>
            </w:r>
            <w:proofErr w:type="gramEnd"/>
            <w:r w:rsidRPr="008E3D4B">
              <w:t>.</w:t>
            </w:r>
          </w:p>
        </w:tc>
        <w:tc>
          <w:tcPr>
            <w:tcW w:w="1276" w:type="dxa"/>
            <w:shd w:val="clear" w:color="auto" w:fill="F2F2F2"/>
          </w:tcPr>
          <w:p w14:paraId="02B34085" w14:textId="77777777" w:rsidR="001E555C" w:rsidRDefault="001E555C" w:rsidP="001E555C">
            <w:pPr>
              <w:jc w:val="center"/>
            </w:pPr>
            <w:r w:rsidRPr="000C47D4">
              <w:rPr>
                <w:rFonts w:eastAsia="Calibri" w:cs="Arial"/>
              </w:rPr>
              <w:t>TTRAG 22</w:t>
            </w:r>
          </w:p>
        </w:tc>
        <w:tc>
          <w:tcPr>
            <w:tcW w:w="1842" w:type="dxa"/>
            <w:shd w:val="clear" w:color="auto" w:fill="F2F2F2"/>
          </w:tcPr>
          <w:p w14:paraId="31BEEAEF" w14:textId="77777777" w:rsidR="001E555C" w:rsidRPr="00177B00" w:rsidRDefault="001E555C" w:rsidP="001E555C">
            <w:pPr>
              <w:pStyle w:val="ListParagraph"/>
              <w:keepNext/>
              <w:tabs>
                <w:tab w:val="left" w:pos="426"/>
              </w:tabs>
              <w:ind w:left="0"/>
              <w:jc w:val="center"/>
              <w:rPr>
                <w:rFonts w:cs="Arial"/>
              </w:rPr>
            </w:pPr>
            <w:r>
              <w:rPr>
                <w:rFonts w:cs="Arial"/>
              </w:rPr>
              <w:t>CSIRO</w:t>
            </w:r>
          </w:p>
        </w:tc>
        <w:tc>
          <w:tcPr>
            <w:tcW w:w="3898" w:type="dxa"/>
            <w:shd w:val="clear" w:color="auto" w:fill="F2F2F2"/>
          </w:tcPr>
          <w:p w14:paraId="0447AAA6" w14:textId="77777777" w:rsidR="001E555C" w:rsidRPr="007C216A" w:rsidRDefault="001E555C" w:rsidP="001E555C">
            <w:pPr>
              <w:spacing w:before="60" w:after="60"/>
              <w:rPr>
                <w:rFonts w:eastAsia="Calibri" w:cs="Arial"/>
              </w:rPr>
            </w:pPr>
            <w:r>
              <w:rPr>
                <w:rFonts w:eastAsia="Calibri" w:cs="Arial"/>
              </w:rPr>
              <w:t xml:space="preserve">ONGOING: this will be included in the SW-Pacific data presented to the TTRAG in September 2019.  </w:t>
            </w:r>
          </w:p>
        </w:tc>
        <w:tc>
          <w:tcPr>
            <w:tcW w:w="3899" w:type="dxa"/>
            <w:shd w:val="clear" w:color="auto" w:fill="F2F2F2"/>
          </w:tcPr>
          <w:p w14:paraId="4C6A41ED" w14:textId="77777777" w:rsidR="001E555C" w:rsidRDefault="001E555C" w:rsidP="001E555C">
            <w:pPr>
              <w:spacing w:before="60" w:after="60"/>
              <w:rPr>
                <w:rFonts w:eastAsia="Calibri" w:cs="Arial"/>
              </w:rPr>
            </w:pPr>
            <w:r>
              <w:rPr>
                <w:rFonts w:eastAsia="Calibri" w:cs="Arial"/>
              </w:rPr>
              <w:t>It was agreed at TTRAG 23 that this item will be collapsed with others relating to the CPUE standardisation work (items 24, 27 and 28) and will all be included as part as the analysis by the September TTRAG meeting.</w:t>
            </w:r>
          </w:p>
        </w:tc>
      </w:tr>
      <w:tr w:rsidR="001E555C" w:rsidRPr="000E2ECB" w14:paraId="76462F3D" w14:textId="77777777" w:rsidTr="001E555C">
        <w:tc>
          <w:tcPr>
            <w:tcW w:w="570" w:type="dxa"/>
            <w:shd w:val="clear" w:color="auto" w:fill="F2F2F2"/>
          </w:tcPr>
          <w:p w14:paraId="17FAF1E2"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20</w:t>
            </w:r>
          </w:p>
        </w:tc>
        <w:tc>
          <w:tcPr>
            <w:tcW w:w="3111" w:type="dxa"/>
            <w:shd w:val="clear" w:color="auto" w:fill="F2F2F2"/>
          </w:tcPr>
          <w:p w14:paraId="111E22C7" w14:textId="77777777" w:rsidR="001E555C" w:rsidRPr="00465D69" w:rsidRDefault="001E555C" w:rsidP="001E555C">
            <w:pPr>
              <w:pStyle w:val="ListParagraph"/>
              <w:keepNext/>
              <w:tabs>
                <w:tab w:val="left" w:pos="426"/>
              </w:tabs>
              <w:ind w:left="0"/>
            </w:pPr>
            <w:r w:rsidRPr="006E23EF">
              <w:rPr>
                <w:b/>
              </w:rPr>
              <w:t>CPUE standardisation:</w:t>
            </w:r>
            <w:r>
              <w:t xml:space="preserve"> </w:t>
            </w:r>
            <w:r w:rsidRPr="00465D69">
              <w:t>Dr Campbell to analyse swordfish boats specifically</w:t>
            </w:r>
            <w:r>
              <w:t xml:space="preserve"> to determine the factors affecting boats targeting swordfish</w:t>
            </w:r>
            <w:r w:rsidRPr="00465D69">
              <w:t>.</w:t>
            </w:r>
          </w:p>
        </w:tc>
        <w:tc>
          <w:tcPr>
            <w:tcW w:w="1276" w:type="dxa"/>
            <w:shd w:val="clear" w:color="auto" w:fill="F2F2F2"/>
          </w:tcPr>
          <w:p w14:paraId="4C28DE32" w14:textId="77777777" w:rsidR="001E555C" w:rsidRDefault="001E555C" w:rsidP="001E555C">
            <w:pPr>
              <w:jc w:val="center"/>
            </w:pPr>
            <w:r w:rsidRPr="000C47D4">
              <w:rPr>
                <w:rFonts w:eastAsia="Calibri" w:cs="Arial"/>
              </w:rPr>
              <w:t>TTRAG 22</w:t>
            </w:r>
          </w:p>
        </w:tc>
        <w:tc>
          <w:tcPr>
            <w:tcW w:w="1842" w:type="dxa"/>
            <w:shd w:val="clear" w:color="auto" w:fill="F2F2F2"/>
          </w:tcPr>
          <w:p w14:paraId="56E0FCF4" w14:textId="77777777" w:rsidR="001E555C" w:rsidRDefault="001E555C" w:rsidP="001E555C">
            <w:pPr>
              <w:pStyle w:val="ListParagraph"/>
              <w:keepNext/>
              <w:tabs>
                <w:tab w:val="left" w:pos="426"/>
              </w:tabs>
              <w:ind w:left="0"/>
              <w:jc w:val="center"/>
              <w:rPr>
                <w:rFonts w:cs="Arial"/>
              </w:rPr>
            </w:pPr>
            <w:r>
              <w:rPr>
                <w:rFonts w:cs="Arial"/>
              </w:rPr>
              <w:t>CSIRO</w:t>
            </w:r>
          </w:p>
        </w:tc>
        <w:tc>
          <w:tcPr>
            <w:tcW w:w="3898" w:type="dxa"/>
            <w:shd w:val="clear" w:color="auto" w:fill="F2F2F2"/>
          </w:tcPr>
          <w:p w14:paraId="1054FFD9" w14:textId="77777777" w:rsidR="001E555C" w:rsidRDefault="001E555C" w:rsidP="001E555C">
            <w:pPr>
              <w:spacing w:before="60" w:after="60"/>
              <w:rPr>
                <w:rFonts w:eastAsia="Calibri" w:cs="Arial"/>
              </w:rPr>
            </w:pPr>
            <w:r>
              <w:rPr>
                <w:rFonts w:eastAsia="Calibri" w:cs="Arial"/>
              </w:rPr>
              <w:t xml:space="preserve">COMPLETE: Dr Campbell presented findings under agenda item 3.2. </w:t>
            </w:r>
          </w:p>
          <w:p w14:paraId="27E7EE31" w14:textId="77777777" w:rsidR="001E555C" w:rsidRDefault="001E555C" w:rsidP="001E555C">
            <w:pPr>
              <w:rPr>
                <w:rFonts w:eastAsia="Calibri" w:cs="Arial"/>
              </w:rPr>
            </w:pPr>
          </w:p>
          <w:p w14:paraId="07A996C9" w14:textId="77777777" w:rsidR="001E555C" w:rsidRPr="00DA27F4" w:rsidRDefault="001E555C" w:rsidP="001E555C">
            <w:pPr>
              <w:tabs>
                <w:tab w:val="left" w:pos="1620"/>
              </w:tabs>
              <w:rPr>
                <w:rFonts w:eastAsia="Calibri" w:cs="Arial"/>
              </w:rPr>
            </w:pPr>
            <w:r>
              <w:rPr>
                <w:rFonts w:eastAsia="Calibri" w:cs="Arial"/>
              </w:rPr>
              <w:tab/>
            </w:r>
          </w:p>
        </w:tc>
        <w:tc>
          <w:tcPr>
            <w:tcW w:w="3899" w:type="dxa"/>
            <w:shd w:val="clear" w:color="auto" w:fill="F2F2F2"/>
          </w:tcPr>
          <w:p w14:paraId="100A4D5A" w14:textId="77777777" w:rsidR="001E555C" w:rsidRDefault="001E555C" w:rsidP="001E555C">
            <w:pPr>
              <w:spacing w:before="60" w:after="60"/>
              <w:rPr>
                <w:rFonts w:eastAsia="Calibri" w:cs="Arial"/>
              </w:rPr>
            </w:pPr>
            <w:r>
              <w:rPr>
                <w:rFonts w:eastAsia="Calibri" w:cs="Arial"/>
              </w:rPr>
              <w:t>TTRAG agreed this was complete.</w:t>
            </w:r>
          </w:p>
        </w:tc>
      </w:tr>
      <w:tr w:rsidR="001E555C" w:rsidRPr="000E2ECB" w14:paraId="5B83C428" w14:textId="77777777" w:rsidTr="001E555C">
        <w:tc>
          <w:tcPr>
            <w:tcW w:w="570" w:type="dxa"/>
            <w:shd w:val="clear" w:color="auto" w:fill="F2F2F2"/>
          </w:tcPr>
          <w:p w14:paraId="7D8F242D" w14:textId="77777777" w:rsidR="001E555C" w:rsidRPr="001E555C" w:rsidRDefault="001E555C" w:rsidP="001E555C">
            <w:pPr>
              <w:pStyle w:val="ListParagraph"/>
              <w:keepNext/>
              <w:tabs>
                <w:tab w:val="left" w:pos="426"/>
              </w:tabs>
              <w:ind w:left="0"/>
              <w:jc w:val="center"/>
              <w:rPr>
                <w:rFonts w:cs="Arial"/>
                <w:b/>
              </w:rPr>
            </w:pPr>
            <w:r w:rsidRPr="001E555C">
              <w:rPr>
                <w:rFonts w:cs="Arial"/>
                <w:b/>
              </w:rPr>
              <w:t>21</w:t>
            </w:r>
          </w:p>
        </w:tc>
        <w:tc>
          <w:tcPr>
            <w:tcW w:w="3111" w:type="dxa"/>
            <w:shd w:val="clear" w:color="auto" w:fill="F2F2F2"/>
          </w:tcPr>
          <w:p w14:paraId="776BDDA3" w14:textId="77777777" w:rsidR="001E555C" w:rsidRPr="00465D69" w:rsidRDefault="001E555C" w:rsidP="001E555C">
            <w:pPr>
              <w:pStyle w:val="ListParagraph"/>
              <w:keepNext/>
              <w:tabs>
                <w:tab w:val="left" w:pos="426"/>
              </w:tabs>
              <w:ind w:left="0"/>
            </w:pPr>
            <w:r w:rsidRPr="00F67F2D">
              <w:rPr>
                <w:b/>
              </w:rPr>
              <w:t xml:space="preserve">CPUE standardisation: </w:t>
            </w:r>
            <w:r w:rsidRPr="00465D69">
              <w:t xml:space="preserve">TTRAG requested that additional factors </w:t>
            </w:r>
            <w:r>
              <w:t>n</w:t>
            </w:r>
            <w:r w:rsidRPr="00465D69">
              <w:t xml:space="preserve">eed to </w:t>
            </w:r>
            <w:proofErr w:type="gramStart"/>
            <w:r w:rsidRPr="00465D69">
              <w:t>be taken</w:t>
            </w:r>
            <w:proofErr w:type="gramEnd"/>
            <w:r w:rsidRPr="00465D69">
              <w:t xml:space="preserve"> into account in the </w:t>
            </w:r>
            <w:r>
              <w:t xml:space="preserve">swordfish </w:t>
            </w:r>
            <w:r w:rsidRPr="00465D69">
              <w:t xml:space="preserve">standardisation </w:t>
            </w:r>
            <w:r>
              <w:t xml:space="preserve">and will be </w:t>
            </w:r>
            <w:r w:rsidRPr="00465D69">
              <w:t>part of the data review in January.</w:t>
            </w:r>
          </w:p>
        </w:tc>
        <w:tc>
          <w:tcPr>
            <w:tcW w:w="1276" w:type="dxa"/>
            <w:shd w:val="clear" w:color="auto" w:fill="F2F2F2"/>
          </w:tcPr>
          <w:p w14:paraId="0022A9D5" w14:textId="77777777" w:rsidR="001E555C" w:rsidRDefault="001E555C" w:rsidP="001E555C">
            <w:pPr>
              <w:jc w:val="center"/>
            </w:pPr>
            <w:r w:rsidRPr="000C47D4">
              <w:rPr>
                <w:rFonts w:eastAsia="Calibri" w:cs="Arial"/>
              </w:rPr>
              <w:t>TTRAG 22</w:t>
            </w:r>
          </w:p>
        </w:tc>
        <w:tc>
          <w:tcPr>
            <w:tcW w:w="1842" w:type="dxa"/>
            <w:shd w:val="clear" w:color="auto" w:fill="F2F2F2"/>
          </w:tcPr>
          <w:p w14:paraId="4CDA0E58" w14:textId="77777777" w:rsidR="001E555C" w:rsidRDefault="001E555C" w:rsidP="001E555C">
            <w:pPr>
              <w:pStyle w:val="ListParagraph"/>
              <w:keepNext/>
              <w:tabs>
                <w:tab w:val="left" w:pos="426"/>
              </w:tabs>
              <w:ind w:left="0"/>
              <w:jc w:val="center"/>
              <w:rPr>
                <w:rFonts w:cs="Arial"/>
              </w:rPr>
            </w:pPr>
            <w:r>
              <w:rPr>
                <w:rFonts w:cs="Arial"/>
              </w:rPr>
              <w:t>Tuna Australia</w:t>
            </w:r>
          </w:p>
          <w:p w14:paraId="64652820" w14:textId="77777777" w:rsidR="001E555C" w:rsidRDefault="001E555C" w:rsidP="001E555C">
            <w:pPr>
              <w:pStyle w:val="ListParagraph"/>
              <w:keepNext/>
              <w:tabs>
                <w:tab w:val="left" w:pos="426"/>
              </w:tabs>
              <w:ind w:left="0"/>
              <w:jc w:val="center"/>
              <w:rPr>
                <w:rFonts w:cs="Arial"/>
              </w:rPr>
            </w:pPr>
            <w:r>
              <w:rPr>
                <w:rFonts w:cs="Arial"/>
              </w:rPr>
              <w:t>AFMA</w:t>
            </w:r>
          </w:p>
        </w:tc>
        <w:tc>
          <w:tcPr>
            <w:tcW w:w="3898" w:type="dxa"/>
            <w:shd w:val="clear" w:color="auto" w:fill="F2F2F2"/>
          </w:tcPr>
          <w:p w14:paraId="17C139E8" w14:textId="77777777" w:rsidR="001E555C" w:rsidRPr="007C216A" w:rsidRDefault="001E555C" w:rsidP="001E555C">
            <w:pPr>
              <w:spacing w:before="60" w:after="60"/>
              <w:rPr>
                <w:rFonts w:eastAsia="Calibri" w:cs="Arial"/>
              </w:rPr>
            </w:pPr>
            <w:r>
              <w:rPr>
                <w:rFonts w:eastAsia="Calibri" w:cs="Arial"/>
              </w:rPr>
              <w:t xml:space="preserve">COMPLETE: additional factors were discussed during the data review workshop held in February (rather than January) and will be outlined under agenda item 2.6. </w:t>
            </w:r>
          </w:p>
        </w:tc>
        <w:tc>
          <w:tcPr>
            <w:tcW w:w="3899" w:type="dxa"/>
            <w:shd w:val="clear" w:color="auto" w:fill="F2F2F2"/>
          </w:tcPr>
          <w:p w14:paraId="6AD72A6F" w14:textId="77777777" w:rsidR="001E555C" w:rsidRDefault="001E555C" w:rsidP="001E555C">
            <w:pPr>
              <w:spacing w:before="60" w:after="60"/>
              <w:rPr>
                <w:rFonts w:eastAsia="Calibri" w:cs="Arial"/>
              </w:rPr>
            </w:pPr>
            <w:r>
              <w:rPr>
                <w:rFonts w:eastAsia="Calibri" w:cs="Arial"/>
              </w:rPr>
              <w:t>TTRAG agreed this was complete.</w:t>
            </w:r>
          </w:p>
        </w:tc>
      </w:tr>
      <w:tr w:rsidR="001E555C" w:rsidRPr="000E2ECB" w14:paraId="426886DB" w14:textId="77777777" w:rsidTr="001E555C">
        <w:tc>
          <w:tcPr>
            <w:tcW w:w="570" w:type="dxa"/>
            <w:shd w:val="clear" w:color="auto" w:fill="F2F2F2"/>
          </w:tcPr>
          <w:p w14:paraId="690918A8" w14:textId="77777777" w:rsidR="001E555C" w:rsidRPr="001E555C" w:rsidRDefault="001E555C" w:rsidP="001E555C">
            <w:pPr>
              <w:pStyle w:val="ListParagraph"/>
              <w:keepNext/>
              <w:tabs>
                <w:tab w:val="left" w:pos="426"/>
              </w:tabs>
              <w:ind w:left="0"/>
              <w:jc w:val="center"/>
              <w:rPr>
                <w:rFonts w:cs="Arial"/>
                <w:b/>
              </w:rPr>
            </w:pPr>
            <w:r w:rsidRPr="001E555C">
              <w:rPr>
                <w:rFonts w:cs="Arial"/>
                <w:b/>
              </w:rPr>
              <w:t>22</w:t>
            </w:r>
          </w:p>
        </w:tc>
        <w:tc>
          <w:tcPr>
            <w:tcW w:w="3111" w:type="dxa"/>
            <w:shd w:val="clear" w:color="auto" w:fill="F2F2F2"/>
          </w:tcPr>
          <w:p w14:paraId="1D03D4FA" w14:textId="77777777" w:rsidR="001E555C" w:rsidRPr="008E3D4B" w:rsidRDefault="001E555C" w:rsidP="001E555C">
            <w:pPr>
              <w:pStyle w:val="ListParagraph"/>
              <w:keepNext/>
              <w:tabs>
                <w:tab w:val="left" w:pos="426"/>
              </w:tabs>
              <w:ind w:left="0"/>
            </w:pPr>
            <w:r w:rsidRPr="00F67F2D">
              <w:rPr>
                <w:b/>
              </w:rPr>
              <w:t xml:space="preserve">Research: </w:t>
            </w:r>
            <w:r w:rsidRPr="008E3D4B">
              <w:t>The AFMA member is to update the economic subgroup of the TTRAG on the FRDC funding and provide an overarching statement to the ARC on the reasons the RAG has decided not to pursue any projects.</w:t>
            </w:r>
          </w:p>
        </w:tc>
        <w:tc>
          <w:tcPr>
            <w:tcW w:w="1276" w:type="dxa"/>
            <w:shd w:val="clear" w:color="auto" w:fill="F2F2F2"/>
          </w:tcPr>
          <w:p w14:paraId="370E3C89" w14:textId="77777777" w:rsidR="001E555C" w:rsidRDefault="001E555C" w:rsidP="001E555C">
            <w:pPr>
              <w:jc w:val="center"/>
            </w:pPr>
            <w:r w:rsidRPr="000C47D4">
              <w:rPr>
                <w:rFonts w:eastAsia="Calibri" w:cs="Arial"/>
              </w:rPr>
              <w:t>TTRAG 22</w:t>
            </w:r>
          </w:p>
        </w:tc>
        <w:tc>
          <w:tcPr>
            <w:tcW w:w="1842" w:type="dxa"/>
            <w:shd w:val="clear" w:color="auto" w:fill="F2F2F2"/>
          </w:tcPr>
          <w:p w14:paraId="383512B6" w14:textId="77777777" w:rsidR="001E555C" w:rsidRPr="00475DD9" w:rsidRDefault="001E555C" w:rsidP="001E555C">
            <w:pPr>
              <w:pStyle w:val="ListParagraph"/>
              <w:keepNext/>
              <w:tabs>
                <w:tab w:val="left" w:pos="426"/>
              </w:tabs>
              <w:ind w:left="0"/>
              <w:jc w:val="center"/>
            </w:pPr>
            <w:r w:rsidRPr="00E1618A">
              <w:rPr>
                <w:rFonts w:cs="Arial"/>
              </w:rPr>
              <w:t>AFMA</w:t>
            </w:r>
          </w:p>
        </w:tc>
        <w:tc>
          <w:tcPr>
            <w:tcW w:w="3898" w:type="dxa"/>
            <w:shd w:val="clear" w:color="auto" w:fill="F2F2F2"/>
          </w:tcPr>
          <w:p w14:paraId="671B99C5" w14:textId="77777777" w:rsidR="001E555C" w:rsidRPr="007C216A" w:rsidRDefault="001E555C" w:rsidP="001E555C">
            <w:pPr>
              <w:spacing w:before="60" w:after="60"/>
              <w:rPr>
                <w:rFonts w:eastAsia="Calibri" w:cs="Arial"/>
              </w:rPr>
            </w:pPr>
            <w:r>
              <w:rPr>
                <w:rFonts w:eastAsia="Calibri" w:cs="Arial"/>
              </w:rPr>
              <w:t xml:space="preserve">COMPLETE: this </w:t>
            </w:r>
            <w:proofErr w:type="gramStart"/>
            <w:r>
              <w:rPr>
                <w:rFonts w:eastAsia="Calibri" w:cs="Arial"/>
              </w:rPr>
              <w:t>was completed</w:t>
            </w:r>
            <w:proofErr w:type="gramEnd"/>
            <w:r>
              <w:rPr>
                <w:rFonts w:eastAsia="Calibri" w:cs="Arial"/>
              </w:rPr>
              <w:t xml:space="preserve"> by the AFMA member in preparation for the ARC meeting in February 2019. </w:t>
            </w:r>
          </w:p>
        </w:tc>
        <w:tc>
          <w:tcPr>
            <w:tcW w:w="3899" w:type="dxa"/>
            <w:shd w:val="clear" w:color="auto" w:fill="F2F2F2"/>
          </w:tcPr>
          <w:p w14:paraId="28E7099D" w14:textId="77777777" w:rsidR="001E555C" w:rsidRDefault="001E555C" w:rsidP="001E555C">
            <w:pPr>
              <w:spacing w:before="60" w:after="60"/>
              <w:rPr>
                <w:rFonts w:eastAsia="Calibri" w:cs="Arial"/>
              </w:rPr>
            </w:pPr>
            <w:r>
              <w:rPr>
                <w:rFonts w:eastAsia="Calibri" w:cs="Arial"/>
              </w:rPr>
              <w:t xml:space="preserve">The TTRAG agreed this was complete. The AFMA member noted that the ARC is aware that the TTRAG agreed on no new research priorities while the HS redevelopment and genetics project are underway. </w:t>
            </w:r>
          </w:p>
        </w:tc>
      </w:tr>
      <w:tr w:rsidR="001E555C" w:rsidRPr="000E2ECB" w14:paraId="045C429F" w14:textId="77777777" w:rsidTr="001E555C">
        <w:tc>
          <w:tcPr>
            <w:tcW w:w="570" w:type="dxa"/>
            <w:shd w:val="clear" w:color="auto" w:fill="F2F2F2"/>
          </w:tcPr>
          <w:p w14:paraId="3F0A4997"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23</w:t>
            </w:r>
          </w:p>
        </w:tc>
        <w:tc>
          <w:tcPr>
            <w:tcW w:w="3111" w:type="dxa"/>
            <w:shd w:val="clear" w:color="auto" w:fill="F2F2F2"/>
          </w:tcPr>
          <w:p w14:paraId="08B5EB05" w14:textId="77777777" w:rsidR="001E555C" w:rsidRPr="00177B00" w:rsidRDefault="001E555C" w:rsidP="001E555C">
            <w:pPr>
              <w:pStyle w:val="ListParagraph"/>
              <w:keepNext/>
              <w:tabs>
                <w:tab w:val="left" w:pos="426"/>
              </w:tabs>
              <w:ind w:left="0"/>
              <w:rPr>
                <w:rFonts w:cs="Arial"/>
              </w:rPr>
            </w:pPr>
            <w:r w:rsidRPr="00EC6848">
              <w:rPr>
                <w:rFonts w:eastAsia="Times" w:cs="Arial"/>
                <w:b/>
              </w:rPr>
              <w:t>TTRAG economic sub-group:</w:t>
            </w:r>
            <w:r w:rsidRPr="00EC6848">
              <w:rPr>
                <w:rFonts w:eastAsia="Times" w:cs="Arial"/>
              </w:rPr>
              <w:t xml:space="preserve"> subgroup to meet </w:t>
            </w:r>
            <w:r>
              <w:rPr>
                <w:rFonts w:eastAsia="Times" w:cs="Arial"/>
              </w:rPr>
              <w:t>ahead of</w:t>
            </w:r>
            <w:r w:rsidRPr="00EC6848">
              <w:rPr>
                <w:rFonts w:eastAsia="Times" w:cs="Arial"/>
              </w:rPr>
              <w:t xml:space="preserve"> </w:t>
            </w:r>
            <w:r>
              <w:rPr>
                <w:rFonts w:eastAsia="Times" w:cs="Arial"/>
              </w:rPr>
              <w:t>March meeting with TTRAG economic member (</w:t>
            </w:r>
            <w:r w:rsidRPr="00EC6848">
              <w:rPr>
                <w:rFonts w:eastAsia="Times" w:cs="Arial"/>
              </w:rPr>
              <w:t>or economic member proxy</w:t>
            </w:r>
            <w:r>
              <w:rPr>
                <w:rFonts w:eastAsia="Times" w:cs="Arial"/>
              </w:rPr>
              <w:t>), ABARES, AFMA and T</w:t>
            </w:r>
            <w:r w:rsidRPr="00EC6848">
              <w:rPr>
                <w:rFonts w:eastAsia="Times" w:cs="Arial"/>
              </w:rPr>
              <w:t xml:space="preserve">una Australia. </w:t>
            </w:r>
            <w:r>
              <w:rPr>
                <w:rFonts w:eastAsia="Times" w:cs="Arial"/>
              </w:rPr>
              <w:t xml:space="preserve">This </w:t>
            </w:r>
            <w:proofErr w:type="gramStart"/>
            <w:r>
              <w:rPr>
                <w:rFonts w:eastAsia="Times" w:cs="Arial"/>
              </w:rPr>
              <w:t>will also be combined</w:t>
            </w:r>
            <w:proofErr w:type="gramEnd"/>
            <w:r>
              <w:rPr>
                <w:rFonts w:eastAsia="Times" w:cs="Arial"/>
              </w:rPr>
              <w:t xml:space="preserve"> with the meeting to explore options for the logbook update.</w:t>
            </w:r>
          </w:p>
        </w:tc>
        <w:tc>
          <w:tcPr>
            <w:tcW w:w="1276" w:type="dxa"/>
            <w:shd w:val="clear" w:color="auto" w:fill="F2F2F2"/>
          </w:tcPr>
          <w:p w14:paraId="4605C508" w14:textId="77777777" w:rsidR="001E555C" w:rsidRDefault="001E555C" w:rsidP="001E555C">
            <w:pPr>
              <w:jc w:val="center"/>
            </w:pPr>
            <w:r w:rsidRPr="000C47D4">
              <w:rPr>
                <w:rFonts w:eastAsia="Calibri" w:cs="Arial"/>
              </w:rPr>
              <w:t>TTRAG 22</w:t>
            </w:r>
          </w:p>
        </w:tc>
        <w:tc>
          <w:tcPr>
            <w:tcW w:w="1842" w:type="dxa"/>
            <w:shd w:val="clear" w:color="auto" w:fill="F2F2F2"/>
          </w:tcPr>
          <w:p w14:paraId="66648FCE" w14:textId="77777777" w:rsidR="001E555C" w:rsidRPr="00177B00" w:rsidRDefault="001E555C" w:rsidP="001E555C">
            <w:pPr>
              <w:pStyle w:val="ListParagraph"/>
              <w:keepNext/>
              <w:tabs>
                <w:tab w:val="left" w:pos="426"/>
              </w:tabs>
              <w:ind w:left="0"/>
              <w:jc w:val="center"/>
              <w:rPr>
                <w:rFonts w:cs="Arial"/>
              </w:rPr>
            </w:pPr>
            <w:r>
              <w:rPr>
                <w:rFonts w:cs="Arial"/>
              </w:rPr>
              <w:t>AFMA</w:t>
            </w:r>
          </w:p>
        </w:tc>
        <w:tc>
          <w:tcPr>
            <w:tcW w:w="3898" w:type="dxa"/>
            <w:shd w:val="clear" w:color="auto" w:fill="F2F2F2"/>
          </w:tcPr>
          <w:p w14:paraId="3AEDD21D" w14:textId="77777777" w:rsidR="001E555C" w:rsidRPr="007C216A" w:rsidRDefault="001E555C" w:rsidP="001E555C">
            <w:pPr>
              <w:spacing w:before="60" w:after="60"/>
              <w:rPr>
                <w:rFonts w:eastAsia="Calibri" w:cs="Arial"/>
              </w:rPr>
            </w:pPr>
            <w:r>
              <w:rPr>
                <w:rFonts w:eastAsia="Calibri" w:cs="Arial"/>
              </w:rPr>
              <w:t xml:space="preserve">COMPLETE: economics workshop </w:t>
            </w:r>
            <w:proofErr w:type="gramStart"/>
            <w:r>
              <w:rPr>
                <w:rFonts w:eastAsia="Calibri" w:cs="Arial"/>
              </w:rPr>
              <w:t>was held at AFMA in February 2019 and further discussed under agenda item 2.6</w:t>
            </w:r>
            <w:proofErr w:type="gramEnd"/>
            <w:r>
              <w:rPr>
                <w:rFonts w:eastAsia="Calibri" w:cs="Arial"/>
              </w:rPr>
              <w:t>.</w:t>
            </w:r>
          </w:p>
        </w:tc>
        <w:tc>
          <w:tcPr>
            <w:tcW w:w="3899" w:type="dxa"/>
            <w:shd w:val="clear" w:color="auto" w:fill="F2F2F2"/>
          </w:tcPr>
          <w:p w14:paraId="50A27B2D" w14:textId="77777777" w:rsidR="001E555C" w:rsidRDefault="001E555C" w:rsidP="001E555C">
            <w:pPr>
              <w:spacing w:before="60" w:after="60"/>
              <w:rPr>
                <w:rFonts w:eastAsia="Calibri" w:cs="Arial"/>
              </w:rPr>
            </w:pPr>
            <w:r>
              <w:rPr>
                <w:rFonts w:eastAsia="Calibri" w:cs="Arial"/>
              </w:rPr>
              <w:t>The TTRAG agreed this was complete.</w:t>
            </w:r>
          </w:p>
        </w:tc>
      </w:tr>
      <w:tr w:rsidR="001E555C" w:rsidRPr="000E2ECB" w14:paraId="37875D23" w14:textId="77777777" w:rsidTr="001E555C">
        <w:tc>
          <w:tcPr>
            <w:tcW w:w="570" w:type="dxa"/>
            <w:shd w:val="clear" w:color="auto" w:fill="F2F2F2"/>
          </w:tcPr>
          <w:p w14:paraId="627475FF" w14:textId="77777777" w:rsidR="001E555C" w:rsidRPr="001E555C" w:rsidRDefault="001E555C" w:rsidP="001E555C">
            <w:pPr>
              <w:pStyle w:val="ListParagraph"/>
              <w:keepNext/>
              <w:tabs>
                <w:tab w:val="left" w:pos="426"/>
              </w:tabs>
              <w:ind w:left="0"/>
              <w:jc w:val="center"/>
              <w:rPr>
                <w:rFonts w:cs="Arial"/>
                <w:b/>
              </w:rPr>
            </w:pPr>
            <w:r w:rsidRPr="001E555C">
              <w:rPr>
                <w:rFonts w:cs="Arial"/>
                <w:b/>
              </w:rPr>
              <w:t>24</w:t>
            </w:r>
          </w:p>
        </w:tc>
        <w:tc>
          <w:tcPr>
            <w:tcW w:w="3111" w:type="dxa"/>
            <w:shd w:val="clear" w:color="auto" w:fill="F2F2F2"/>
          </w:tcPr>
          <w:p w14:paraId="28DFA63C" w14:textId="77777777" w:rsidR="001E555C" w:rsidRDefault="001E555C" w:rsidP="001E555C">
            <w:pPr>
              <w:pStyle w:val="ListParagraph"/>
              <w:keepNext/>
              <w:tabs>
                <w:tab w:val="left" w:pos="426"/>
              </w:tabs>
              <w:ind w:left="0"/>
              <w:rPr>
                <w:b/>
              </w:rPr>
            </w:pPr>
            <w:r>
              <w:rPr>
                <w:b/>
              </w:rPr>
              <w:t>D</w:t>
            </w:r>
            <w:r w:rsidRPr="00C00B40">
              <w:rPr>
                <w:b/>
              </w:rPr>
              <w:t>ata strategy logbook review:</w:t>
            </w:r>
            <w:r>
              <w:rPr>
                <w:rFonts w:eastAsia="Times" w:cs="Arial"/>
                <w:bCs/>
                <w:iCs/>
              </w:rPr>
              <w:t xml:space="preserve"> to identify whether there were further details that </w:t>
            </w:r>
            <w:proofErr w:type="gramStart"/>
            <w:r>
              <w:rPr>
                <w:rFonts w:eastAsia="Times" w:cs="Arial"/>
                <w:bCs/>
                <w:iCs/>
              </w:rPr>
              <w:t>could be collected</w:t>
            </w:r>
            <w:proofErr w:type="gramEnd"/>
            <w:r>
              <w:rPr>
                <w:rFonts w:eastAsia="Times" w:cs="Arial"/>
                <w:bCs/>
                <w:iCs/>
              </w:rPr>
              <w:t xml:space="preserve"> on logbooks to assist in the CPUE standardisations analyses by CSIRO. It </w:t>
            </w:r>
            <w:proofErr w:type="gramStart"/>
            <w:r>
              <w:rPr>
                <w:rFonts w:eastAsia="Times" w:cs="Arial"/>
                <w:bCs/>
                <w:iCs/>
              </w:rPr>
              <w:t>was identified</w:t>
            </w:r>
            <w:proofErr w:type="gramEnd"/>
            <w:r>
              <w:rPr>
                <w:rFonts w:eastAsia="Times" w:cs="Arial"/>
                <w:bCs/>
                <w:iCs/>
              </w:rPr>
              <w:t xml:space="preserve"> that an initial review be conducted with AFMA, Tuna Australia (as industry representative) and CSIRO to update on progress at the March 2019 meeting. </w:t>
            </w:r>
          </w:p>
        </w:tc>
        <w:tc>
          <w:tcPr>
            <w:tcW w:w="1276" w:type="dxa"/>
            <w:shd w:val="clear" w:color="auto" w:fill="F2F2F2"/>
          </w:tcPr>
          <w:p w14:paraId="26F9032C" w14:textId="77777777" w:rsidR="001E555C" w:rsidRDefault="001E555C" w:rsidP="001E555C">
            <w:pPr>
              <w:jc w:val="center"/>
            </w:pPr>
            <w:r w:rsidRPr="000C47D4">
              <w:rPr>
                <w:rFonts w:eastAsia="Calibri" w:cs="Arial"/>
              </w:rPr>
              <w:t>TTRAG 22</w:t>
            </w:r>
          </w:p>
        </w:tc>
        <w:tc>
          <w:tcPr>
            <w:tcW w:w="1842" w:type="dxa"/>
            <w:shd w:val="clear" w:color="auto" w:fill="F2F2F2"/>
          </w:tcPr>
          <w:p w14:paraId="39FB6B61" w14:textId="77777777" w:rsidR="001E555C" w:rsidRDefault="001E555C" w:rsidP="001E555C">
            <w:pPr>
              <w:pStyle w:val="ListParagraph"/>
              <w:keepNext/>
              <w:tabs>
                <w:tab w:val="left" w:pos="426"/>
              </w:tabs>
              <w:ind w:left="0"/>
              <w:jc w:val="center"/>
              <w:rPr>
                <w:rFonts w:cs="Arial"/>
              </w:rPr>
            </w:pPr>
            <w:r>
              <w:rPr>
                <w:rFonts w:cs="Arial"/>
              </w:rPr>
              <w:t>AFMA</w:t>
            </w:r>
          </w:p>
          <w:p w14:paraId="7D532B25" w14:textId="77777777" w:rsidR="001E555C" w:rsidRDefault="001E555C" w:rsidP="001E555C">
            <w:pPr>
              <w:pStyle w:val="ListParagraph"/>
              <w:keepNext/>
              <w:tabs>
                <w:tab w:val="left" w:pos="426"/>
              </w:tabs>
              <w:ind w:left="0"/>
              <w:jc w:val="center"/>
              <w:rPr>
                <w:rFonts w:cs="Arial"/>
              </w:rPr>
            </w:pPr>
            <w:r>
              <w:rPr>
                <w:rFonts w:cs="Arial"/>
              </w:rPr>
              <w:t>CSIRO</w:t>
            </w:r>
          </w:p>
          <w:p w14:paraId="7AAB3282" w14:textId="77777777" w:rsidR="001E555C" w:rsidRPr="00177B00" w:rsidRDefault="001E555C" w:rsidP="001E555C">
            <w:pPr>
              <w:pStyle w:val="ListParagraph"/>
              <w:keepNext/>
              <w:tabs>
                <w:tab w:val="left" w:pos="426"/>
              </w:tabs>
              <w:ind w:left="0"/>
              <w:jc w:val="center"/>
              <w:rPr>
                <w:rFonts w:cs="Arial"/>
              </w:rPr>
            </w:pPr>
            <w:r>
              <w:rPr>
                <w:rFonts w:cs="Arial"/>
              </w:rPr>
              <w:t>Tuna Australia</w:t>
            </w:r>
          </w:p>
        </w:tc>
        <w:tc>
          <w:tcPr>
            <w:tcW w:w="3898" w:type="dxa"/>
            <w:shd w:val="clear" w:color="auto" w:fill="F2F2F2"/>
          </w:tcPr>
          <w:p w14:paraId="14BDA009" w14:textId="77777777" w:rsidR="001E555C" w:rsidRPr="007C216A" w:rsidRDefault="001E555C" w:rsidP="001E555C">
            <w:pPr>
              <w:spacing w:before="60" w:after="60"/>
              <w:rPr>
                <w:rFonts w:eastAsia="Calibri" w:cs="Arial"/>
              </w:rPr>
            </w:pPr>
            <w:r>
              <w:rPr>
                <w:rFonts w:eastAsia="Calibri" w:cs="Arial"/>
              </w:rPr>
              <w:t xml:space="preserve">COMPLETE: the logbook workshop </w:t>
            </w:r>
            <w:proofErr w:type="gramStart"/>
            <w:r>
              <w:rPr>
                <w:rFonts w:eastAsia="Calibri" w:cs="Arial"/>
              </w:rPr>
              <w:t>was held</w:t>
            </w:r>
            <w:proofErr w:type="gramEnd"/>
            <w:r>
              <w:rPr>
                <w:rFonts w:eastAsia="Calibri" w:cs="Arial"/>
              </w:rPr>
              <w:t xml:space="preserve"> at AFMA in February 2019 further discussed under agenda item 2.6.</w:t>
            </w:r>
          </w:p>
        </w:tc>
        <w:tc>
          <w:tcPr>
            <w:tcW w:w="3899" w:type="dxa"/>
            <w:shd w:val="clear" w:color="auto" w:fill="F2F2F2"/>
          </w:tcPr>
          <w:p w14:paraId="49B14805" w14:textId="77777777" w:rsidR="001E555C" w:rsidRDefault="001E555C" w:rsidP="001E555C">
            <w:pPr>
              <w:spacing w:before="60" w:after="60"/>
              <w:rPr>
                <w:rFonts w:eastAsia="Calibri" w:cs="Arial"/>
              </w:rPr>
            </w:pPr>
            <w:r>
              <w:rPr>
                <w:rFonts w:eastAsia="Calibri" w:cs="Arial"/>
              </w:rPr>
              <w:t xml:space="preserve">This </w:t>
            </w:r>
            <w:proofErr w:type="gramStart"/>
            <w:r>
              <w:rPr>
                <w:rFonts w:eastAsia="Calibri" w:cs="Arial"/>
              </w:rPr>
              <w:t>was noted</w:t>
            </w:r>
            <w:proofErr w:type="gramEnd"/>
            <w:r>
              <w:rPr>
                <w:rFonts w:eastAsia="Calibri" w:cs="Arial"/>
              </w:rPr>
              <w:t xml:space="preserve"> by the TTRAG as complete. </w:t>
            </w:r>
          </w:p>
          <w:p w14:paraId="3124BDFC" w14:textId="77777777" w:rsidR="001E555C" w:rsidRDefault="001E555C" w:rsidP="001E555C">
            <w:pPr>
              <w:rPr>
                <w:rFonts w:eastAsia="Calibri" w:cs="Arial"/>
              </w:rPr>
            </w:pPr>
          </w:p>
          <w:p w14:paraId="6999420A" w14:textId="77777777" w:rsidR="001E555C" w:rsidRPr="0016322B" w:rsidRDefault="001E555C" w:rsidP="001E555C">
            <w:pPr>
              <w:tabs>
                <w:tab w:val="left" w:pos="914"/>
              </w:tabs>
              <w:rPr>
                <w:rFonts w:eastAsia="Calibri" w:cs="Arial"/>
              </w:rPr>
            </w:pPr>
            <w:r>
              <w:rPr>
                <w:rFonts w:eastAsia="Calibri" w:cs="Arial"/>
              </w:rPr>
              <w:tab/>
            </w:r>
          </w:p>
        </w:tc>
      </w:tr>
      <w:tr w:rsidR="001E555C" w:rsidRPr="000E2ECB" w14:paraId="1B32806A" w14:textId="77777777" w:rsidTr="001E555C">
        <w:tc>
          <w:tcPr>
            <w:tcW w:w="570" w:type="dxa"/>
            <w:shd w:val="clear" w:color="auto" w:fill="F2F2F2"/>
          </w:tcPr>
          <w:p w14:paraId="5F0CE9F2" w14:textId="77777777" w:rsidR="001E555C" w:rsidRPr="001E555C" w:rsidRDefault="001E555C" w:rsidP="001E555C">
            <w:pPr>
              <w:pStyle w:val="ListParagraph"/>
              <w:keepNext/>
              <w:tabs>
                <w:tab w:val="left" w:pos="426"/>
              </w:tabs>
              <w:ind w:left="0"/>
              <w:jc w:val="center"/>
              <w:rPr>
                <w:rFonts w:cs="Arial"/>
                <w:b/>
              </w:rPr>
            </w:pPr>
            <w:r w:rsidRPr="001E555C">
              <w:rPr>
                <w:rFonts w:cs="Arial"/>
                <w:b/>
              </w:rPr>
              <w:lastRenderedPageBreak/>
              <w:t>25</w:t>
            </w:r>
          </w:p>
        </w:tc>
        <w:tc>
          <w:tcPr>
            <w:tcW w:w="3111" w:type="dxa"/>
            <w:shd w:val="clear" w:color="auto" w:fill="F2F2F2"/>
          </w:tcPr>
          <w:p w14:paraId="0D77C7C7" w14:textId="77777777" w:rsidR="001E555C" w:rsidRDefault="001E555C" w:rsidP="001E555C">
            <w:pPr>
              <w:pStyle w:val="ListParagraph"/>
              <w:keepNext/>
              <w:tabs>
                <w:tab w:val="left" w:pos="426"/>
              </w:tabs>
              <w:ind w:left="0"/>
              <w:rPr>
                <w:b/>
              </w:rPr>
            </w:pPr>
            <w:r w:rsidRPr="000B422A">
              <w:rPr>
                <w:rFonts w:cs="Arial"/>
                <w:b/>
              </w:rPr>
              <w:t>Genetics project:</w:t>
            </w:r>
            <w:r>
              <w:rPr>
                <w:rFonts w:cs="Arial"/>
                <w:b/>
              </w:rPr>
              <w:t xml:space="preserve"> </w:t>
            </w:r>
            <w:r w:rsidRPr="000B422A">
              <w:rPr>
                <w:rFonts w:cs="Arial"/>
              </w:rPr>
              <w:t xml:space="preserve">Dr Karen Evans to attend the March 2019 TTRAG meeting to provide a full update on progress to-date on the project. </w:t>
            </w:r>
          </w:p>
        </w:tc>
        <w:tc>
          <w:tcPr>
            <w:tcW w:w="1276" w:type="dxa"/>
            <w:shd w:val="clear" w:color="auto" w:fill="F2F2F2"/>
          </w:tcPr>
          <w:p w14:paraId="4737CF1F" w14:textId="77777777" w:rsidR="001E555C" w:rsidRDefault="001E555C" w:rsidP="001E555C">
            <w:pPr>
              <w:jc w:val="center"/>
            </w:pPr>
            <w:r w:rsidRPr="000C47D4">
              <w:rPr>
                <w:rFonts w:eastAsia="Calibri" w:cs="Arial"/>
              </w:rPr>
              <w:t>TTRAG 22</w:t>
            </w:r>
          </w:p>
        </w:tc>
        <w:tc>
          <w:tcPr>
            <w:tcW w:w="1842" w:type="dxa"/>
            <w:shd w:val="clear" w:color="auto" w:fill="F2F2F2"/>
          </w:tcPr>
          <w:p w14:paraId="4311AA15" w14:textId="77777777" w:rsidR="001E555C" w:rsidRPr="00177B00" w:rsidRDefault="001E555C" w:rsidP="001E555C">
            <w:pPr>
              <w:pStyle w:val="ListParagraph"/>
              <w:keepNext/>
              <w:tabs>
                <w:tab w:val="left" w:pos="426"/>
              </w:tabs>
              <w:ind w:left="0"/>
              <w:jc w:val="center"/>
              <w:rPr>
                <w:rFonts w:cs="Arial"/>
              </w:rPr>
            </w:pPr>
            <w:r>
              <w:rPr>
                <w:rFonts w:cs="Arial"/>
              </w:rPr>
              <w:t>AFMA</w:t>
            </w:r>
          </w:p>
        </w:tc>
        <w:tc>
          <w:tcPr>
            <w:tcW w:w="3898" w:type="dxa"/>
            <w:shd w:val="clear" w:color="auto" w:fill="F2F2F2"/>
          </w:tcPr>
          <w:p w14:paraId="17B6CEF5" w14:textId="77777777" w:rsidR="001E555C" w:rsidRPr="007C216A" w:rsidRDefault="001E555C" w:rsidP="001E555C">
            <w:pPr>
              <w:spacing w:before="60" w:after="60"/>
              <w:rPr>
                <w:rFonts w:eastAsia="Calibri" w:cs="Arial"/>
              </w:rPr>
            </w:pPr>
            <w:r>
              <w:rPr>
                <w:rFonts w:eastAsia="Calibri" w:cs="Arial"/>
              </w:rPr>
              <w:t xml:space="preserve">COMPLETE: Dr Evans presented an update under agenda item 5.3. </w:t>
            </w:r>
          </w:p>
        </w:tc>
        <w:tc>
          <w:tcPr>
            <w:tcW w:w="3899" w:type="dxa"/>
            <w:shd w:val="clear" w:color="auto" w:fill="F2F2F2"/>
          </w:tcPr>
          <w:p w14:paraId="5B2E52FC" w14:textId="77777777" w:rsidR="001E555C" w:rsidRDefault="001E555C" w:rsidP="001E555C">
            <w:pPr>
              <w:spacing w:before="60" w:after="60"/>
              <w:rPr>
                <w:rFonts w:eastAsia="Calibri" w:cs="Arial"/>
              </w:rPr>
            </w:pPr>
            <w:r>
              <w:rPr>
                <w:rFonts w:eastAsia="Calibri" w:cs="Arial"/>
              </w:rPr>
              <w:t xml:space="preserve">TTRAG noted this as complete. </w:t>
            </w:r>
          </w:p>
        </w:tc>
      </w:tr>
    </w:tbl>
    <w:p w14:paraId="44A9594F" w14:textId="58F6FE76" w:rsidR="002D3FE6" w:rsidRDefault="002D3FE6" w:rsidP="00974C68">
      <w:pPr>
        <w:pStyle w:val="Heading3-Numbered"/>
        <w:numPr>
          <w:ilvl w:val="0"/>
          <w:numId w:val="0"/>
        </w:numPr>
        <w:ind w:left="720" w:hanging="720"/>
      </w:pPr>
    </w:p>
    <w:p w14:paraId="0681A252" w14:textId="383D8EC7" w:rsidR="00974C68" w:rsidRDefault="00974C68" w:rsidP="00974C68"/>
    <w:p w14:paraId="2C9B46C7" w14:textId="77777777" w:rsidR="00974C68" w:rsidRPr="00974C68" w:rsidRDefault="00974C68" w:rsidP="00974C68">
      <w:pPr>
        <w:sectPr w:rsidR="00974C68" w:rsidRPr="00974C68" w:rsidSect="00D9481A">
          <w:pgSz w:w="16838" w:h="11906" w:orient="landscape" w:code="9"/>
          <w:pgMar w:top="1134" w:right="1021" w:bottom="1134" w:left="1021" w:header="340" w:footer="62" w:gutter="0"/>
          <w:cols w:space="708"/>
          <w:titlePg/>
          <w:docGrid w:linePitch="360"/>
        </w:sectPr>
      </w:pPr>
    </w:p>
    <w:p w14:paraId="2FD3FD13" w14:textId="77777777" w:rsidR="000A7E56" w:rsidRPr="00D77896" w:rsidRDefault="002D3FE6" w:rsidP="001E2F32">
      <w:pPr>
        <w:pStyle w:val="Heading3-Numbered"/>
      </w:pPr>
      <w:bookmarkStart w:id="8" w:name="_Toc8739341"/>
      <w:r w:rsidRPr="00D77896">
        <w:lastRenderedPageBreak/>
        <w:t>Out of session correspondence</w:t>
      </w:r>
      <w:bookmarkEnd w:id="8"/>
    </w:p>
    <w:p w14:paraId="72A07F6A" w14:textId="6C876F1E" w:rsidR="002D3FE6" w:rsidRPr="00D77896" w:rsidRDefault="002D3FE6" w:rsidP="00ED57AF">
      <w:pPr>
        <w:spacing w:before="120" w:after="120"/>
      </w:pPr>
      <w:r w:rsidRPr="00475DD9">
        <w:rPr>
          <w:rFonts w:cs="Arial"/>
        </w:rPr>
        <w:t xml:space="preserve">The </w:t>
      </w:r>
      <w:r w:rsidR="00974C68">
        <w:rPr>
          <w:rFonts w:cs="Arial"/>
        </w:rPr>
        <w:t>TT</w:t>
      </w:r>
      <w:r w:rsidRPr="00475DD9">
        <w:rPr>
          <w:rFonts w:cs="Arial"/>
        </w:rPr>
        <w:t xml:space="preserve">RAG noted the out of session correspondence between the TTRAG </w:t>
      </w:r>
      <w:r w:rsidR="00FC1E17">
        <w:rPr>
          <w:rFonts w:cs="Arial"/>
        </w:rPr>
        <w:t>2</w:t>
      </w:r>
      <w:r w:rsidR="00974C68">
        <w:rPr>
          <w:rFonts w:cs="Arial"/>
        </w:rPr>
        <w:t>2</w:t>
      </w:r>
      <w:r w:rsidRPr="00475DD9">
        <w:rPr>
          <w:rFonts w:cs="Arial"/>
        </w:rPr>
        <w:t xml:space="preserve"> and TTRAG </w:t>
      </w:r>
      <w:r w:rsidR="00500B22" w:rsidRPr="00ED57AF">
        <w:rPr>
          <w:rFonts w:cs="Arial"/>
        </w:rPr>
        <w:t>2</w:t>
      </w:r>
      <w:r w:rsidR="00974C68">
        <w:rPr>
          <w:rFonts w:cs="Arial"/>
        </w:rPr>
        <w:t>3</w:t>
      </w:r>
      <w:r w:rsidR="00500B22" w:rsidRPr="00ED57AF">
        <w:rPr>
          <w:rFonts w:cs="Arial"/>
        </w:rPr>
        <w:t xml:space="preserve"> </w:t>
      </w:r>
      <w:r w:rsidRPr="00ED57AF">
        <w:rPr>
          <w:rFonts w:cs="Arial"/>
        </w:rPr>
        <w:t>meet</w:t>
      </w:r>
      <w:r w:rsidR="00500B22" w:rsidRPr="00ED57AF">
        <w:rPr>
          <w:rFonts w:cs="Arial"/>
        </w:rPr>
        <w:t>ing described in Agenda item 1.5</w:t>
      </w:r>
      <w:r w:rsidRPr="00ED57AF">
        <w:rPr>
          <w:rFonts w:cs="Arial"/>
        </w:rPr>
        <w:t xml:space="preserve"> with no further correspondence added to the list. </w:t>
      </w:r>
      <w:r w:rsidR="00974C68">
        <w:rPr>
          <w:rFonts w:cs="Arial"/>
        </w:rPr>
        <w:t xml:space="preserve">Due to the compressed final agenda, this </w:t>
      </w:r>
      <w:proofErr w:type="gramStart"/>
      <w:r w:rsidR="00974C68">
        <w:rPr>
          <w:rFonts w:cs="Arial"/>
        </w:rPr>
        <w:t>was taken</w:t>
      </w:r>
      <w:proofErr w:type="gramEnd"/>
      <w:r w:rsidR="00974C68">
        <w:rPr>
          <w:rFonts w:cs="Arial"/>
        </w:rPr>
        <w:t xml:space="preserve"> as read prior to the meeting with no questions asked by members.</w:t>
      </w:r>
    </w:p>
    <w:p w14:paraId="12450A95" w14:textId="77777777" w:rsidR="00F81B71" w:rsidRPr="00D77896" w:rsidRDefault="00F81B71" w:rsidP="00375C63">
      <w:pPr>
        <w:pStyle w:val="Heading2-Numbered"/>
        <w:ind w:left="578" w:hanging="578"/>
        <w:rPr>
          <w:rFonts w:eastAsia="Times New Roman"/>
          <w:lang w:eastAsia="en-AU"/>
        </w:rPr>
      </w:pPr>
      <w:bookmarkStart w:id="9" w:name="_Toc8739342"/>
      <w:r w:rsidRPr="00D77896">
        <w:rPr>
          <w:rFonts w:eastAsia="Times New Roman"/>
          <w:lang w:eastAsia="en-AU"/>
        </w:rPr>
        <w:t>Review of fishery performance</w:t>
      </w:r>
      <w:bookmarkEnd w:id="9"/>
    </w:p>
    <w:p w14:paraId="6AD32963" w14:textId="4F8D27A4" w:rsidR="00830638" w:rsidRPr="00ED3921" w:rsidRDefault="00830638" w:rsidP="00ED3921">
      <w:pPr>
        <w:pStyle w:val="Heading3-Numbered"/>
        <w:rPr>
          <w:rFonts w:eastAsia="Times New Roman"/>
        </w:rPr>
      </w:pPr>
      <w:bookmarkStart w:id="10" w:name="_Toc8739343"/>
      <w:proofErr w:type="spellStart"/>
      <w:r>
        <w:rPr>
          <w:rFonts w:eastAsia="Times New Roman"/>
        </w:rPr>
        <w:t>Catchwatch</w:t>
      </w:r>
      <w:proofErr w:type="spellEnd"/>
      <w:r>
        <w:rPr>
          <w:rFonts w:eastAsia="Times New Roman"/>
        </w:rPr>
        <w:t xml:space="preserve"> report</w:t>
      </w:r>
      <w:bookmarkEnd w:id="10"/>
    </w:p>
    <w:p w14:paraId="41E7B7B8" w14:textId="58B388DF" w:rsidR="00830638" w:rsidRDefault="00830638" w:rsidP="00830638">
      <w:pPr>
        <w:spacing w:before="120" w:after="120"/>
        <w:rPr>
          <w:rFonts w:cs="Arial"/>
        </w:rPr>
      </w:pPr>
      <w:r>
        <w:rPr>
          <w:rFonts w:cs="Arial"/>
        </w:rPr>
        <w:t>The</w:t>
      </w:r>
      <w:r w:rsidRPr="00CD2DB2">
        <w:rPr>
          <w:rFonts w:cs="Arial"/>
        </w:rPr>
        <w:t xml:space="preserve"> </w:t>
      </w:r>
      <w:proofErr w:type="spellStart"/>
      <w:r w:rsidRPr="00CD2DB2">
        <w:rPr>
          <w:rFonts w:cs="Arial"/>
        </w:rPr>
        <w:t>Catchwatch</w:t>
      </w:r>
      <w:proofErr w:type="spellEnd"/>
      <w:r w:rsidRPr="00CD2DB2">
        <w:rPr>
          <w:rFonts w:cs="Arial"/>
        </w:rPr>
        <w:t xml:space="preserve"> report </w:t>
      </w:r>
      <w:proofErr w:type="gramStart"/>
      <w:r>
        <w:rPr>
          <w:rFonts w:cs="Arial"/>
        </w:rPr>
        <w:t xml:space="preserve">was </w:t>
      </w:r>
      <w:r w:rsidR="00E10283">
        <w:rPr>
          <w:rFonts w:cs="Arial"/>
        </w:rPr>
        <w:t xml:space="preserve">briefly </w:t>
      </w:r>
      <w:r>
        <w:rPr>
          <w:rFonts w:cs="Arial"/>
        </w:rPr>
        <w:t>presented</w:t>
      </w:r>
      <w:proofErr w:type="gramEnd"/>
      <w:r>
        <w:rPr>
          <w:rFonts w:cs="Arial"/>
        </w:rPr>
        <w:t xml:space="preserve"> </w:t>
      </w:r>
      <w:r w:rsidRPr="00CD2DB2">
        <w:rPr>
          <w:rFonts w:cs="Arial"/>
        </w:rPr>
        <w:t xml:space="preserve">to the TTRAG </w:t>
      </w:r>
      <w:r>
        <w:rPr>
          <w:rFonts w:cs="Arial"/>
        </w:rPr>
        <w:t>by the AFMA member</w:t>
      </w:r>
      <w:r w:rsidR="00E10283">
        <w:rPr>
          <w:rFonts w:cs="Arial"/>
        </w:rPr>
        <w:t>, with most of the content taken as read (due to the compressed meeting agenda) but noting a couple of key statistics. Specifically,</w:t>
      </w:r>
      <w:r>
        <w:rPr>
          <w:rFonts w:cs="Arial"/>
        </w:rPr>
        <w:t xml:space="preserve"> that </w:t>
      </w:r>
      <w:r w:rsidR="00E10283">
        <w:rPr>
          <w:rFonts w:cs="Arial"/>
        </w:rPr>
        <w:t xml:space="preserve">CDR reported </w:t>
      </w:r>
      <w:r>
        <w:rPr>
          <w:rFonts w:cs="Arial"/>
        </w:rPr>
        <w:t xml:space="preserve">catches of </w:t>
      </w:r>
      <w:r w:rsidR="00E10283">
        <w:rPr>
          <w:rFonts w:cs="Arial"/>
        </w:rPr>
        <w:t xml:space="preserve">Swordfish, Bigeye Tuna and Striped Marlin in 2018 were among the lowest levels recorded historically. </w:t>
      </w:r>
      <w:r>
        <w:rPr>
          <w:rFonts w:cs="Arial"/>
        </w:rPr>
        <w:t>Albacore tuna and Bigeye tuna have been relatively low in the early months of the 2019 season when compared to other seasons. Swordfish catch</w:t>
      </w:r>
      <w:r w:rsidR="00E10283">
        <w:rPr>
          <w:rFonts w:cs="Arial"/>
        </w:rPr>
        <w:t xml:space="preserve"> levels</w:t>
      </w:r>
      <w:r>
        <w:rPr>
          <w:rFonts w:cs="Arial"/>
        </w:rPr>
        <w:t xml:space="preserve"> </w:t>
      </w:r>
      <w:proofErr w:type="gramStart"/>
      <w:r w:rsidR="00E10283">
        <w:rPr>
          <w:rFonts w:cs="Arial"/>
        </w:rPr>
        <w:t>might be</w:t>
      </w:r>
      <w:r>
        <w:rPr>
          <w:rFonts w:cs="Arial"/>
        </w:rPr>
        <w:t xml:space="preserve"> explained</w:t>
      </w:r>
      <w:proofErr w:type="gramEnd"/>
      <w:r>
        <w:rPr>
          <w:rFonts w:cs="Arial"/>
        </w:rPr>
        <w:t xml:space="preserve"> by the decrease in TAC</w:t>
      </w:r>
      <w:r w:rsidR="00E10283">
        <w:rPr>
          <w:rFonts w:cs="Arial"/>
        </w:rPr>
        <w:t xml:space="preserve"> in 2018</w:t>
      </w:r>
      <w:r>
        <w:rPr>
          <w:rFonts w:cs="Arial"/>
        </w:rPr>
        <w:t xml:space="preserve">.  </w:t>
      </w:r>
    </w:p>
    <w:p w14:paraId="219BC4D2" w14:textId="0B9C9435" w:rsidR="002C30D1" w:rsidRDefault="00F81B71" w:rsidP="00591832">
      <w:pPr>
        <w:pStyle w:val="Heading3-Numbered"/>
        <w:rPr>
          <w:rFonts w:eastAsia="Times New Roman"/>
          <w:lang w:eastAsia="en-AU"/>
        </w:rPr>
      </w:pPr>
      <w:bookmarkStart w:id="11" w:name="_Toc8739344"/>
      <w:r w:rsidRPr="00D77896">
        <w:rPr>
          <w:rFonts w:eastAsia="Times New Roman"/>
          <w:lang w:eastAsia="en-AU"/>
        </w:rPr>
        <w:t>Current catches and effort in the domestic fishery</w:t>
      </w:r>
      <w:bookmarkEnd w:id="11"/>
    </w:p>
    <w:p w14:paraId="10EE788B" w14:textId="4D364686" w:rsidR="00974C68" w:rsidRDefault="00974C68" w:rsidP="00974C68">
      <w:pPr>
        <w:rPr>
          <w:lang w:eastAsia="en-AU"/>
        </w:rPr>
      </w:pPr>
      <w:r>
        <w:rPr>
          <w:lang w:eastAsia="en-AU"/>
        </w:rPr>
        <w:t>The TTRAG industry members</w:t>
      </w:r>
      <w:r w:rsidR="003A20E5">
        <w:rPr>
          <w:lang w:eastAsia="en-AU"/>
        </w:rPr>
        <w:t xml:space="preserve"> (including recreational members)</w:t>
      </w:r>
      <w:r>
        <w:rPr>
          <w:lang w:eastAsia="en-AU"/>
        </w:rPr>
        <w:t xml:space="preserve"> </w:t>
      </w:r>
      <w:r w:rsidR="00E10283">
        <w:rPr>
          <w:lang w:eastAsia="en-AU"/>
        </w:rPr>
        <w:t xml:space="preserve">provided </w:t>
      </w:r>
      <w:r>
        <w:rPr>
          <w:lang w:eastAsia="en-AU"/>
        </w:rPr>
        <w:t xml:space="preserve">updates </w:t>
      </w:r>
      <w:r w:rsidR="003A20E5">
        <w:rPr>
          <w:lang w:eastAsia="en-AU"/>
        </w:rPr>
        <w:t xml:space="preserve">of the current catches and efforts in the fishery since the last TTRAG meeting in September. </w:t>
      </w:r>
    </w:p>
    <w:p w14:paraId="0FF317CC" w14:textId="7505491B" w:rsidR="009B6BC9" w:rsidRDefault="00E345FE" w:rsidP="00974C68">
      <w:pPr>
        <w:rPr>
          <w:lang w:eastAsia="en-AU"/>
        </w:rPr>
      </w:pPr>
      <w:r>
        <w:rPr>
          <w:lang w:eastAsia="en-AU"/>
        </w:rPr>
        <w:t xml:space="preserve">Discussion began after looking through </w:t>
      </w:r>
      <w:proofErr w:type="gramStart"/>
      <w:r>
        <w:rPr>
          <w:lang w:eastAsia="en-AU"/>
        </w:rPr>
        <w:t xml:space="preserve">the </w:t>
      </w:r>
      <w:proofErr w:type="spellStart"/>
      <w:r>
        <w:rPr>
          <w:lang w:eastAsia="en-AU"/>
        </w:rPr>
        <w:t>Catchwatch</w:t>
      </w:r>
      <w:proofErr w:type="spellEnd"/>
      <w:r>
        <w:rPr>
          <w:lang w:eastAsia="en-AU"/>
        </w:rPr>
        <w:t xml:space="preserve"> report and how the fishery began </w:t>
      </w:r>
      <w:r w:rsidR="00D87D1A">
        <w:rPr>
          <w:lang w:eastAsia="en-AU"/>
        </w:rPr>
        <w:t xml:space="preserve">in </w:t>
      </w:r>
      <w:r>
        <w:rPr>
          <w:lang w:eastAsia="en-AU"/>
        </w:rPr>
        <w:t>2019 compared to other years</w:t>
      </w:r>
      <w:proofErr w:type="gramEnd"/>
      <w:r>
        <w:rPr>
          <w:lang w:eastAsia="en-AU"/>
        </w:rPr>
        <w:t>. Industry noted that the report is reminiscent of earlier seasons (particularly</w:t>
      </w:r>
      <w:r w:rsidR="009B6BC9">
        <w:rPr>
          <w:lang w:eastAsia="en-AU"/>
        </w:rPr>
        <w:t xml:space="preserve"> the 2003 season</w:t>
      </w:r>
      <w:r>
        <w:rPr>
          <w:lang w:eastAsia="en-AU"/>
        </w:rPr>
        <w:t>)</w:t>
      </w:r>
      <w:r w:rsidR="009B6BC9">
        <w:rPr>
          <w:lang w:eastAsia="en-AU"/>
        </w:rPr>
        <w:t xml:space="preserve"> </w:t>
      </w:r>
      <w:r>
        <w:rPr>
          <w:lang w:eastAsia="en-AU"/>
        </w:rPr>
        <w:t>as there is</w:t>
      </w:r>
      <w:r w:rsidR="009B6BC9">
        <w:rPr>
          <w:lang w:eastAsia="en-AU"/>
        </w:rPr>
        <w:t xml:space="preserve"> a slower rate of catches of swo</w:t>
      </w:r>
      <w:r>
        <w:rPr>
          <w:lang w:eastAsia="en-AU"/>
        </w:rPr>
        <w:t xml:space="preserve">rdfish on the shelf and boats </w:t>
      </w:r>
      <w:r w:rsidR="00D87D1A">
        <w:rPr>
          <w:lang w:eastAsia="en-AU"/>
        </w:rPr>
        <w:t xml:space="preserve">were </w:t>
      </w:r>
      <w:r>
        <w:rPr>
          <w:lang w:eastAsia="en-AU"/>
        </w:rPr>
        <w:t xml:space="preserve">venturing </w:t>
      </w:r>
      <w:r w:rsidR="009B6BC9">
        <w:rPr>
          <w:lang w:eastAsia="en-AU"/>
        </w:rPr>
        <w:t>further out</w:t>
      </w:r>
      <w:r>
        <w:rPr>
          <w:lang w:eastAsia="en-AU"/>
        </w:rPr>
        <w:t xml:space="preserve">. Industry members noted the slower catch rates this season </w:t>
      </w:r>
      <w:r w:rsidR="00022A9B">
        <w:rPr>
          <w:lang w:eastAsia="en-AU"/>
        </w:rPr>
        <w:t xml:space="preserve">in the northern parts of the fishery that </w:t>
      </w:r>
      <w:r>
        <w:rPr>
          <w:lang w:eastAsia="en-AU"/>
        </w:rPr>
        <w:t>could be due to a number</w:t>
      </w:r>
      <w:r w:rsidR="00022A9B">
        <w:rPr>
          <w:lang w:eastAsia="en-AU"/>
        </w:rPr>
        <w:t xml:space="preserve"> of reasons. The first being </w:t>
      </w:r>
      <w:r w:rsidR="00477586">
        <w:rPr>
          <w:lang w:eastAsia="en-AU"/>
        </w:rPr>
        <w:t xml:space="preserve">that </w:t>
      </w:r>
      <w:r w:rsidR="00022A9B">
        <w:rPr>
          <w:lang w:eastAsia="en-AU"/>
        </w:rPr>
        <w:t>this is the first 12-month season starting in January,</w:t>
      </w:r>
      <w:r w:rsidR="009B6BC9">
        <w:rPr>
          <w:lang w:eastAsia="en-AU"/>
        </w:rPr>
        <w:t xml:space="preserve"> </w:t>
      </w:r>
      <w:r w:rsidR="00E10283">
        <w:rPr>
          <w:lang w:eastAsia="en-AU"/>
        </w:rPr>
        <w:t xml:space="preserve">and </w:t>
      </w:r>
      <w:r w:rsidR="009B6BC9">
        <w:rPr>
          <w:lang w:eastAsia="en-AU"/>
        </w:rPr>
        <w:t xml:space="preserve">some boats </w:t>
      </w:r>
      <w:r w:rsidR="00E10283">
        <w:rPr>
          <w:lang w:eastAsia="en-AU"/>
        </w:rPr>
        <w:t xml:space="preserve">may be </w:t>
      </w:r>
      <w:r w:rsidR="009B6BC9">
        <w:rPr>
          <w:lang w:eastAsia="en-AU"/>
        </w:rPr>
        <w:t>reluctant to head further south due t</w:t>
      </w:r>
      <w:r w:rsidR="009D391F">
        <w:rPr>
          <w:lang w:eastAsia="en-AU"/>
        </w:rPr>
        <w:t>o the marine parks around Lord H</w:t>
      </w:r>
      <w:r w:rsidR="009B6BC9">
        <w:rPr>
          <w:lang w:eastAsia="en-AU"/>
        </w:rPr>
        <w:t>owe</w:t>
      </w:r>
      <w:r w:rsidR="00022A9B">
        <w:rPr>
          <w:lang w:eastAsia="en-AU"/>
        </w:rPr>
        <w:t xml:space="preserve"> this early in the season, and the </w:t>
      </w:r>
      <w:r w:rsidR="00477586">
        <w:rPr>
          <w:lang w:eastAsia="en-AU"/>
        </w:rPr>
        <w:t xml:space="preserve">second being </w:t>
      </w:r>
      <w:bookmarkStart w:id="12" w:name="_GoBack"/>
      <w:bookmarkEnd w:id="12"/>
      <w:r w:rsidR="00477586">
        <w:rPr>
          <w:lang w:eastAsia="en-AU"/>
        </w:rPr>
        <w:t xml:space="preserve">that </w:t>
      </w:r>
      <w:r w:rsidR="00022A9B">
        <w:rPr>
          <w:lang w:eastAsia="en-AU"/>
        </w:rPr>
        <w:t xml:space="preserve">bad </w:t>
      </w:r>
      <w:r w:rsidR="009B6BC9">
        <w:rPr>
          <w:lang w:eastAsia="en-AU"/>
        </w:rPr>
        <w:t xml:space="preserve">weather </w:t>
      </w:r>
      <w:r w:rsidR="00022A9B">
        <w:rPr>
          <w:lang w:eastAsia="en-AU"/>
        </w:rPr>
        <w:t>causing</w:t>
      </w:r>
      <w:r w:rsidR="009B6BC9">
        <w:rPr>
          <w:lang w:eastAsia="en-AU"/>
        </w:rPr>
        <w:t xml:space="preserve"> delays. </w:t>
      </w:r>
      <w:r w:rsidR="00022A9B">
        <w:rPr>
          <w:lang w:eastAsia="en-AU"/>
        </w:rPr>
        <w:t xml:space="preserve">Industry also compared these occurrences to counterparts in New Zealand as </w:t>
      </w:r>
      <w:r w:rsidR="009D391F">
        <w:rPr>
          <w:lang w:eastAsia="en-AU"/>
        </w:rPr>
        <w:t xml:space="preserve">boats are starting to </w:t>
      </w:r>
      <w:r w:rsidR="00022A9B">
        <w:rPr>
          <w:lang w:eastAsia="en-AU"/>
        </w:rPr>
        <w:t xml:space="preserve">see </w:t>
      </w:r>
      <w:r w:rsidR="009D391F">
        <w:rPr>
          <w:lang w:eastAsia="en-AU"/>
        </w:rPr>
        <w:t>a lot of S</w:t>
      </w:r>
      <w:r w:rsidR="00022A9B">
        <w:rPr>
          <w:lang w:eastAsia="en-AU"/>
        </w:rPr>
        <w:t xml:space="preserve">outhern </w:t>
      </w:r>
      <w:r w:rsidR="009D391F">
        <w:rPr>
          <w:lang w:eastAsia="en-AU"/>
        </w:rPr>
        <w:t>B</w:t>
      </w:r>
      <w:r w:rsidR="00022A9B">
        <w:rPr>
          <w:lang w:eastAsia="en-AU"/>
        </w:rPr>
        <w:t xml:space="preserve">luefin </w:t>
      </w:r>
      <w:r w:rsidR="009D391F">
        <w:rPr>
          <w:lang w:eastAsia="en-AU"/>
        </w:rPr>
        <w:t>T</w:t>
      </w:r>
      <w:r w:rsidR="00022A9B">
        <w:rPr>
          <w:lang w:eastAsia="en-AU"/>
        </w:rPr>
        <w:t>una</w:t>
      </w:r>
      <w:r w:rsidR="009D391F">
        <w:rPr>
          <w:lang w:eastAsia="en-AU"/>
        </w:rPr>
        <w:t xml:space="preserve"> (and some N</w:t>
      </w:r>
      <w:r w:rsidR="00022A9B">
        <w:rPr>
          <w:lang w:eastAsia="en-AU"/>
        </w:rPr>
        <w:t xml:space="preserve">orthern </w:t>
      </w:r>
      <w:r w:rsidR="009D391F">
        <w:rPr>
          <w:lang w:eastAsia="en-AU"/>
        </w:rPr>
        <w:t>B</w:t>
      </w:r>
      <w:r w:rsidR="00022A9B">
        <w:rPr>
          <w:lang w:eastAsia="en-AU"/>
        </w:rPr>
        <w:t xml:space="preserve">luefin </w:t>
      </w:r>
      <w:r w:rsidR="009D391F">
        <w:rPr>
          <w:lang w:eastAsia="en-AU"/>
        </w:rPr>
        <w:t>T</w:t>
      </w:r>
      <w:r w:rsidR="00022A9B">
        <w:rPr>
          <w:lang w:eastAsia="en-AU"/>
        </w:rPr>
        <w:t>una</w:t>
      </w:r>
      <w:r w:rsidR="009D391F">
        <w:rPr>
          <w:lang w:eastAsia="en-AU"/>
        </w:rPr>
        <w:t xml:space="preserve">) but not </w:t>
      </w:r>
      <w:r w:rsidR="00022A9B">
        <w:rPr>
          <w:lang w:eastAsia="en-AU"/>
        </w:rPr>
        <w:t>as many other species as</w:t>
      </w:r>
      <w:r w:rsidR="009D391F">
        <w:rPr>
          <w:lang w:eastAsia="en-AU"/>
        </w:rPr>
        <w:t xml:space="preserve"> usual. </w:t>
      </w:r>
      <w:proofErr w:type="gramStart"/>
      <w:r w:rsidR="009D391F">
        <w:rPr>
          <w:lang w:eastAsia="en-AU"/>
        </w:rPr>
        <w:t xml:space="preserve">However, there </w:t>
      </w:r>
      <w:r w:rsidR="00ED3921">
        <w:rPr>
          <w:lang w:eastAsia="en-AU"/>
        </w:rPr>
        <w:t>has not</w:t>
      </w:r>
      <w:r w:rsidR="009D391F">
        <w:rPr>
          <w:lang w:eastAsia="en-AU"/>
        </w:rPr>
        <w:t xml:space="preserve"> been </w:t>
      </w:r>
      <w:r w:rsidR="00022A9B">
        <w:rPr>
          <w:lang w:eastAsia="en-AU"/>
        </w:rPr>
        <w:t xml:space="preserve">any noticeable </w:t>
      </w:r>
      <w:r w:rsidR="00E10283">
        <w:rPr>
          <w:lang w:eastAsia="en-AU"/>
        </w:rPr>
        <w:t xml:space="preserve">differences in </w:t>
      </w:r>
      <w:r w:rsidR="009D391F">
        <w:rPr>
          <w:lang w:eastAsia="en-AU"/>
        </w:rPr>
        <w:t>oc</w:t>
      </w:r>
      <w:r w:rsidR="00ED3921">
        <w:rPr>
          <w:lang w:eastAsia="en-AU"/>
        </w:rPr>
        <w:t>eanographic conditions that is likely to have</w:t>
      </w:r>
      <w:r w:rsidR="009D391F">
        <w:rPr>
          <w:lang w:eastAsia="en-AU"/>
        </w:rPr>
        <w:t xml:space="preserve"> </w:t>
      </w:r>
      <w:r w:rsidR="00022A9B">
        <w:rPr>
          <w:lang w:eastAsia="en-AU"/>
        </w:rPr>
        <w:t>caused this pattern</w:t>
      </w:r>
      <w:r w:rsidR="009D391F">
        <w:rPr>
          <w:lang w:eastAsia="en-AU"/>
        </w:rPr>
        <w:t>.</w:t>
      </w:r>
      <w:proofErr w:type="gramEnd"/>
      <w:r w:rsidR="009D391F">
        <w:rPr>
          <w:lang w:eastAsia="en-AU"/>
        </w:rPr>
        <w:t xml:space="preserve"> </w:t>
      </w:r>
    </w:p>
    <w:p w14:paraId="329786E6" w14:textId="498E2576" w:rsidR="004A0BC7" w:rsidRDefault="00022A9B" w:rsidP="00974C68">
      <w:pPr>
        <w:rPr>
          <w:lang w:eastAsia="en-AU"/>
        </w:rPr>
      </w:pPr>
      <w:r>
        <w:rPr>
          <w:lang w:eastAsia="en-AU"/>
        </w:rPr>
        <w:t xml:space="preserve">South coast operators noted there has been a </w:t>
      </w:r>
      <w:r w:rsidR="009D391F">
        <w:rPr>
          <w:lang w:eastAsia="en-AU"/>
        </w:rPr>
        <w:t xml:space="preserve">good market from Sydney and below </w:t>
      </w:r>
      <w:r>
        <w:rPr>
          <w:lang w:eastAsia="en-AU"/>
        </w:rPr>
        <w:t xml:space="preserve">with a majority of the boats not going out as far to get good catch rates. </w:t>
      </w:r>
      <w:r w:rsidR="009D391F">
        <w:rPr>
          <w:lang w:eastAsia="en-AU"/>
        </w:rPr>
        <w:t>The industry represe</w:t>
      </w:r>
      <w:r>
        <w:rPr>
          <w:lang w:eastAsia="en-AU"/>
        </w:rPr>
        <w:t>ntative noted that</w:t>
      </w:r>
      <w:r w:rsidR="00E10283">
        <w:rPr>
          <w:lang w:eastAsia="en-AU"/>
        </w:rPr>
        <w:t xml:space="preserve"> </w:t>
      </w:r>
      <w:r w:rsidR="009D391F">
        <w:rPr>
          <w:lang w:eastAsia="en-AU"/>
        </w:rPr>
        <w:t>SBT quota availab</w:t>
      </w:r>
      <w:r w:rsidR="00E10283">
        <w:rPr>
          <w:lang w:eastAsia="en-AU"/>
        </w:rPr>
        <w:t>ility</w:t>
      </w:r>
      <w:r w:rsidR="009D391F">
        <w:rPr>
          <w:lang w:eastAsia="en-AU"/>
        </w:rPr>
        <w:t xml:space="preserve"> for </w:t>
      </w:r>
      <w:r>
        <w:rPr>
          <w:lang w:eastAsia="en-AU"/>
        </w:rPr>
        <w:t xml:space="preserve">the </w:t>
      </w:r>
      <w:r w:rsidR="009D391F">
        <w:rPr>
          <w:lang w:eastAsia="en-AU"/>
        </w:rPr>
        <w:t xml:space="preserve">east coast </w:t>
      </w:r>
      <w:r>
        <w:rPr>
          <w:lang w:eastAsia="en-AU"/>
        </w:rPr>
        <w:t xml:space="preserve">longline sector </w:t>
      </w:r>
      <w:proofErr w:type="gramStart"/>
      <w:r w:rsidR="00E10283">
        <w:rPr>
          <w:lang w:eastAsia="en-AU"/>
        </w:rPr>
        <w:t>may</w:t>
      </w:r>
      <w:proofErr w:type="gramEnd"/>
      <w:r w:rsidR="00E10283">
        <w:rPr>
          <w:lang w:eastAsia="en-AU"/>
        </w:rPr>
        <w:t xml:space="preserve"> </w:t>
      </w:r>
      <w:r w:rsidR="009D391F">
        <w:rPr>
          <w:lang w:eastAsia="en-AU"/>
        </w:rPr>
        <w:t xml:space="preserve">be </w:t>
      </w:r>
      <w:r>
        <w:rPr>
          <w:lang w:eastAsia="en-AU"/>
        </w:rPr>
        <w:t>similar to</w:t>
      </w:r>
      <w:r w:rsidR="009D391F">
        <w:rPr>
          <w:lang w:eastAsia="en-AU"/>
        </w:rPr>
        <w:t xml:space="preserve"> </w:t>
      </w:r>
      <w:r>
        <w:rPr>
          <w:lang w:eastAsia="en-AU"/>
        </w:rPr>
        <w:t xml:space="preserve">the previous </w:t>
      </w:r>
      <w:r w:rsidR="009D391F">
        <w:rPr>
          <w:lang w:eastAsia="en-AU"/>
        </w:rPr>
        <w:t xml:space="preserve">year, which </w:t>
      </w:r>
      <w:r>
        <w:rPr>
          <w:lang w:eastAsia="en-AU"/>
        </w:rPr>
        <w:t>is</w:t>
      </w:r>
      <w:r w:rsidR="009D391F">
        <w:rPr>
          <w:lang w:eastAsia="en-AU"/>
        </w:rPr>
        <w:t xml:space="preserve"> important </w:t>
      </w:r>
      <w:r>
        <w:rPr>
          <w:lang w:eastAsia="en-AU"/>
        </w:rPr>
        <w:t xml:space="preserve">given the change </w:t>
      </w:r>
      <w:r w:rsidR="009D391F">
        <w:rPr>
          <w:lang w:eastAsia="en-AU"/>
        </w:rPr>
        <w:t>to target</w:t>
      </w:r>
      <w:r>
        <w:rPr>
          <w:lang w:eastAsia="en-AU"/>
        </w:rPr>
        <w:t>ing</w:t>
      </w:r>
      <w:r w:rsidR="009D391F">
        <w:rPr>
          <w:lang w:eastAsia="en-AU"/>
        </w:rPr>
        <w:t xml:space="preserve"> SBT</w:t>
      </w:r>
      <w:r>
        <w:rPr>
          <w:lang w:eastAsia="en-AU"/>
        </w:rPr>
        <w:t xml:space="preserve"> in the ETBF. </w:t>
      </w:r>
      <w:r w:rsidR="00E10283">
        <w:rPr>
          <w:lang w:eastAsia="en-AU"/>
        </w:rPr>
        <w:t xml:space="preserve">An </w:t>
      </w:r>
      <w:r>
        <w:rPr>
          <w:lang w:eastAsia="en-AU"/>
        </w:rPr>
        <w:t xml:space="preserve">industry </w:t>
      </w:r>
      <w:r w:rsidR="009D391F">
        <w:rPr>
          <w:lang w:eastAsia="en-AU"/>
        </w:rPr>
        <w:t>representative also noted that there was increased caution around fishing practices and the change in usual targeting areas, particularly around Lord Howe</w:t>
      </w:r>
      <w:r>
        <w:rPr>
          <w:lang w:eastAsia="en-AU"/>
        </w:rPr>
        <w:t xml:space="preserve"> since the introduction of the Marine Park management plan in July 2018</w:t>
      </w:r>
      <w:r w:rsidR="009D391F">
        <w:rPr>
          <w:lang w:eastAsia="en-AU"/>
        </w:rPr>
        <w:t xml:space="preserve">. </w:t>
      </w:r>
      <w:r w:rsidR="00B84EF6">
        <w:rPr>
          <w:lang w:eastAsia="en-AU"/>
        </w:rPr>
        <w:t xml:space="preserve">Dr Campbell </w:t>
      </w:r>
      <w:r w:rsidR="00E10283">
        <w:rPr>
          <w:lang w:eastAsia="en-AU"/>
        </w:rPr>
        <w:t>indicated that he could explore the potential inclusion of factors relating to</w:t>
      </w:r>
      <w:r w:rsidR="00B84EF6">
        <w:rPr>
          <w:lang w:eastAsia="en-AU"/>
        </w:rPr>
        <w:t xml:space="preserve"> changes in fishing practices, </w:t>
      </w:r>
      <w:proofErr w:type="gramStart"/>
      <w:r w:rsidR="00B84EF6">
        <w:rPr>
          <w:lang w:eastAsia="en-AU"/>
        </w:rPr>
        <w:t>as a result</w:t>
      </w:r>
      <w:proofErr w:type="gramEnd"/>
      <w:r w:rsidR="00B84EF6">
        <w:rPr>
          <w:lang w:eastAsia="en-AU"/>
        </w:rPr>
        <w:t xml:space="preserve"> of the changes Marine Park areas</w:t>
      </w:r>
      <w:r w:rsidR="00E10283">
        <w:rPr>
          <w:lang w:eastAsia="en-AU"/>
        </w:rPr>
        <w:t>, in the catch rate standardisations</w:t>
      </w:r>
      <w:r w:rsidR="00B84EF6">
        <w:rPr>
          <w:lang w:eastAsia="en-AU"/>
        </w:rPr>
        <w:t xml:space="preserve">. </w:t>
      </w:r>
    </w:p>
    <w:p w14:paraId="7B9FF6B3" w14:textId="4E9A1AAB" w:rsidR="00497097" w:rsidRDefault="00A22A8E" w:rsidP="00974C68">
      <w:pPr>
        <w:rPr>
          <w:lang w:eastAsia="en-AU"/>
        </w:rPr>
      </w:pPr>
      <w:r w:rsidRPr="00D77896">
        <w:rPr>
          <w:rFonts w:cs="Arial"/>
          <w:noProof/>
          <w:lang w:eastAsia="en-AU"/>
        </w:rPr>
        <mc:AlternateContent>
          <mc:Choice Requires="wps">
            <w:drawing>
              <wp:anchor distT="45720" distB="45720" distL="114300" distR="114300" simplePos="0" relativeHeight="251661312" behindDoc="0" locked="0" layoutInCell="1" allowOverlap="1" wp14:anchorId="0C4BBEB4" wp14:editId="3AD1E1D6">
                <wp:simplePos x="0" y="0"/>
                <wp:positionH relativeFrom="margin">
                  <wp:align>left</wp:align>
                </wp:positionH>
                <wp:positionV relativeFrom="paragraph">
                  <wp:posOffset>71120</wp:posOffset>
                </wp:positionV>
                <wp:extent cx="5746750" cy="675640"/>
                <wp:effectExtent l="0" t="0" r="2540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675640"/>
                        </a:xfrm>
                        <a:prstGeom prst="rect">
                          <a:avLst/>
                        </a:prstGeom>
                        <a:solidFill>
                          <a:srgbClr val="FFFFFF"/>
                        </a:solidFill>
                        <a:ln w="9525">
                          <a:solidFill>
                            <a:srgbClr val="000000"/>
                          </a:solidFill>
                          <a:miter lim="800000"/>
                          <a:headEnd/>
                          <a:tailEnd/>
                        </a:ln>
                      </wps:spPr>
                      <wps:txbx>
                        <w:txbxContent>
                          <w:p w14:paraId="60126412" w14:textId="0BF8BBA0" w:rsidR="00616ADF" w:rsidRPr="006A3386" w:rsidRDefault="00616ADF" w:rsidP="00497097">
                            <w:pPr>
                              <w:rPr>
                                <w:b/>
                              </w:rPr>
                            </w:pPr>
                            <w:r w:rsidRPr="006A3386">
                              <w:rPr>
                                <w:b/>
                              </w:rPr>
                              <w:t>A</w:t>
                            </w:r>
                            <w:r>
                              <w:rPr>
                                <w:b/>
                              </w:rPr>
                              <w:t>CTION ITEM 1</w:t>
                            </w:r>
                            <w:r w:rsidRPr="006A3386">
                              <w:rPr>
                                <w:b/>
                              </w:rPr>
                              <w:t xml:space="preserve"> –</w:t>
                            </w:r>
                            <w:r>
                              <w:t xml:space="preserve"> </w:t>
                            </w:r>
                            <w:r>
                              <w:rPr>
                                <w:lang w:eastAsia="en-AU"/>
                              </w:rPr>
                              <w:t>Dr Campbell will look to explore potential changes in fishing practices (particularly with the start of set location) associated with the introduction of Marine Parks, and determine potential implications for CPUE standardisations.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BBEB4" id="_x0000_t202" coordsize="21600,21600" o:spt="202" path="m,l,21600r21600,l21600,xe">
                <v:stroke joinstyle="miter"/>
                <v:path gradientshapeok="t" o:connecttype="rect"/>
              </v:shapetype>
              <v:shape id="Text Box 2" o:spid="_x0000_s1026" type="#_x0000_t202" style="position:absolute;margin-left:0;margin-top:5.6pt;width:452.5pt;height:53.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">
                <v:textbox>
                  <w:txbxContent>
                    <w:p w14:paraId="60126412" w14:textId="0BF8BBA0" w:rsidR="00616ADF" w:rsidRPr="006A3386" w:rsidRDefault="00616ADF" w:rsidP="00497097">
                      <w:pPr>
                        <w:rPr>
                          <w:b/>
                        </w:rPr>
                      </w:pPr>
                      <w:r w:rsidRPr="006A3386">
                        <w:rPr>
                          <w:b/>
                        </w:rPr>
                        <w:t>A</w:t>
                      </w:r>
                      <w:r>
                        <w:rPr>
                          <w:b/>
                        </w:rPr>
                        <w:t>CTION ITEM 1</w:t>
                      </w:r>
                      <w:r w:rsidRPr="006A3386">
                        <w:rPr>
                          <w:b/>
                        </w:rPr>
                        <w:t xml:space="preserve"> –</w:t>
                      </w:r>
                      <w:r>
                        <w:t xml:space="preserve"> </w:t>
                      </w:r>
                      <w:r>
                        <w:rPr>
                          <w:lang w:eastAsia="en-AU"/>
                        </w:rPr>
                        <w:t>Dr Campbell will look to explore potential changes in fishing practices (particularly with the start of set location) associated with the introduction of Marine Parks, and determine potential implications for CPUE standardisations.</w:t>
                      </w:r>
                    </w:p>
                  </w:txbxContent>
                </v:textbox>
                <w10:wrap type="square" anchorx="margin"/>
              </v:shape>
            </w:pict>
          </mc:Fallback>
        </mc:AlternateContent>
      </w:r>
    </w:p>
    <w:p w14:paraId="0315BD96" w14:textId="4A221820" w:rsidR="009D391F" w:rsidRDefault="009D391F" w:rsidP="00974C68">
      <w:pPr>
        <w:rPr>
          <w:lang w:eastAsia="en-AU"/>
        </w:rPr>
      </w:pPr>
    </w:p>
    <w:p w14:paraId="1904609D" w14:textId="77777777" w:rsidR="00497097" w:rsidRDefault="00497097" w:rsidP="00974C68">
      <w:pPr>
        <w:rPr>
          <w:lang w:eastAsia="en-AU"/>
        </w:rPr>
      </w:pPr>
    </w:p>
    <w:p w14:paraId="3E811853" w14:textId="069A0A24" w:rsidR="00E70ADD" w:rsidRDefault="00CC357A" w:rsidP="00974C68">
      <w:pPr>
        <w:rPr>
          <w:lang w:eastAsia="en-AU"/>
        </w:rPr>
      </w:pPr>
      <w:r>
        <w:rPr>
          <w:lang w:eastAsia="en-AU"/>
        </w:rPr>
        <w:t>The recreational member informed the TTRAG that the</w:t>
      </w:r>
      <w:r w:rsidR="00F85C43">
        <w:rPr>
          <w:lang w:eastAsia="en-AU"/>
        </w:rPr>
        <w:t xml:space="preserve"> </w:t>
      </w:r>
      <w:r>
        <w:rPr>
          <w:lang w:eastAsia="en-AU"/>
        </w:rPr>
        <w:t>p</w:t>
      </w:r>
      <w:r w:rsidR="00F85C43">
        <w:rPr>
          <w:lang w:eastAsia="en-AU"/>
        </w:rPr>
        <w:t xml:space="preserve">eak </w:t>
      </w:r>
      <w:r>
        <w:rPr>
          <w:lang w:eastAsia="en-AU"/>
        </w:rPr>
        <w:t xml:space="preserve">period for game fishing </w:t>
      </w:r>
      <w:r w:rsidR="00B84EF6">
        <w:rPr>
          <w:lang w:eastAsia="en-AU"/>
        </w:rPr>
        <w:t xml:space="preserve">in northern Queensland </w:t>
      </w:r>
      <w:r>
        <w:rPr>
          <w:lang w:eastAsia="en-AU"/>
        </w:rPr>
        <w:t>is usually through</w:t>
      </w:r>
      <w:r w:rsidR="00F85C43">
        <w:rPr>
          <w:lang w:eastAsia="en-AU"/>
        </w:rPr>
        <w:t xml:space="preserve"> Oct</w:t>
      </w:r>
      <w:r>
        <w:rPr>
          <w:lang w:eastAsia="en-AU"/>
        </w:rPr>
        <w:t xml:space="preserve">ober and November with last year being the </w:t>
      </w:r>
      <w:r w:rsidR="00F85C43">
        <w:rPr>
          <w:lang w:eastAsia="en-AU"/>
        </w:rPr>
        <w:t xml:space="preserve">best </w:t>
      </w:r>
      <w:r>
        <w:rPr>
          <w:lang w:eastAsia="en-AU"/>
        </w:rPr>
        <w:t>in a number of years</w:t>
      </w:r>
      <w:r w:rsidR="00F85C43">
        <w:rPr>
          <w:lang w:eastAsia="en-AU"/>
        </w:rPr>
        <w:t xml:space="preserve">. </w:t>
      </w:r>
      <w:r w:rsidR="00B84EF6">
        <w:rPr>
          <w:lang w:eastAsia="en-AU"/>
        </w:rPr>
        <w:t>Previously, m</w:t>
      </w:r>
      <w:r w:rsidR="00F85C43">
        <w:rPr>
          <w:lang w:eastAsia="en-AU"/>
        </w:rPr>
        <w:t xml:space="preserve">onitoring in this fishery with tags was recorded very </w:t>
      </w:r>
      <w:proofErr w:type="gramStart"/>
      <w:r w:rsidR="00F85C43">
        <w:rPr>
          <w:lang w:eastAsia="en-AU"/>
        </w:rPr>
        <w:t>well,</w:t>
      </w:r>
      <w:proofErr w:type="gramEnd"/>
      <w:r w:rsidR="00F85C43">
        <w:rPr>
          <w:lang w:eastAsia="en-AU"/>
        </w:rPr>
        <w:t xml:space="preserve"> however the last few </w:t>
      </w:r>
      <w:r w:rsidR="00F85C43">
        <w:rPr>
          <w:lang w:eastAsia="en-AU"/>
        </w:rPr>
        <w:lastRenderedPageBreak/>
        <w:t xml:space="preserve">years have not recorded as many tags </w:t>
      </w:r>
      <w:r w:rsidR="00B84EF6">
        <w:rPr>
          <w:lang w:eastAsia="en-AU"/>
        </w:rPr>
        <w:t>and ha</w:t>
      </w:r>
      <w:r w:rsidR="00477586">
        <w:rPr>
          <w:lang w:eastAsia="en-AU"/>
        </w:rPr>
        <w:t>ve</w:t>
      </w:r>
      <w:r w:rsidR="00B84EF6">
        <w:rPr>
          <w:lang w:eastAsia="en-AU"/>
        </w:rPr>
        <w:t xml:space="preserve"> move</w:t>
      </w:r>
      <w:r w:rsidR="00477586">
        <w:rPr>
          <w:lang w:eastAsia="en-AU"/>
        </w:rPr>
        <w:t>d</w:t>
      </w:r>
      <w:r w:rsidR="00B84EF6">
        <w:rPr>
          <w:lang w:eastAsia="en-AU"/>
        </w:rPr>
        <w:t xml:space="preserve"> to monitoring </w:t>
      </w:r>
      <w:r w:rsidR="00477586">
        <w:rPr>
          <w:lang w:eastAsia="en-AU"/>
        </w:rPr>
        <w:t xml:space="preserve">these </w:t>
      </w:r>
      <w:r w:rsidR="00B84EF6">
        <w:rPr>
          <w:lang w:eastAsia="en-AU"/>
        </w:rPr>
        <w:t>over social media</w:t>
      </w:r>
      <w:r w:rsidR="00F85C43">
        <w:rPr>
          <w:lang w:eastAsia="en-AU"/>
        </w:rPr>
        <w:t xml:space="preserve">. </w:t>
      </w:r>
      <w:r w:rsidR="00560FC7">
        <w:rPr>
          <w:lang w:eastAsia="en-AU"/>
        </w:rPr>
        <w:t>The second largest Black Marlin</w:t>
      </w:r>
      <w:r w:rsidR="00A22A8E">
        <w:rPr>
          <w:lang w:eastAsia="en-AU"/>
        </w:rPr>
        <w:t xml:space="preserve"> </w:t>
      </w:r>
      <w:r w:rsidR="00F85C43">
        <w:rPr>
          <w:lang w:eastAsia="en-AU"/>
        </w:rPr>
        <w:t>caug</w:t>
      </w:r>
      <w:r w:rsidR="00B84EF6">
        <w:rPr>
          <w:lang w:eastAsia="en-AU"/>
        </w:rPr>
        <w:t>h</w:t>
      </w:r>
      <w:r w:rsidR="00F85C43">
        <w:rPr>
          <w:lang w:eastAsia="en-AU"/>
        </w:rPr>
        <w:t>t</w:t>
      </w:r>
      <w:r w:rsidR="00B84EF6">
        <w:rPr>
          <w:lang w:eastAsia="en-AU"/>
        </w:rPr>
        <w:t xml:space="preserve"> </w:t>
      </w:r>
      <w:r w:rsidR="00A22A8E">
        <w:rPr>
          <w:lang w:eastAsia="en-AU"/>
        </w:rPr>
        <w:t xml:space="preserve">was landed </w:t>
      </w:r>
      <w:r w:rsidR="00B84EF6">
        <w:rPr>
          <w:lang w:eastAsia="en-AU"/>
        </w:rPr>
        <w:t>unexpectedly</w:t>
      </w:r>
      <w:r w:rsidR="00F85C43">
        <w:rPr>
          <w:lang w:eastAsia="en-AU"/>
        </w:rPr>
        <w:t xml:space="preserve"> of</w:t>
      </w:r>
      <w:r w:rsidR="00B84EF6">
        <w:rPr>
          <w:lang w:eastAsia="en-AU"/>
        </w:rPr>
        <w:t>f L</w:t>
      </w:r>
      <w:r w:rsidR="00F85C43">
        <w:rPr>
          <w:lang w:eastAsia="en-AU"/>
        </w:rPr>
        <w:t>ady</w:t>
      </w:r>
      <w:r w:rsidR="00B84EF6">
        <w:rPr>
          <w:lang w:eastAsia="en-AU"/>
        </w:rPr>
        <w:t xml:space="preserve"> Musgrave Island and weighing 650kgs, indicating that this might be a spawning area </w:t>
      </w:r>
      <w:r w:rsidR="00A22A8E">
        <w:rPr>
          <w:lang w:eastAsia="en-AU"/>
        </w:rPr>
        <w:t xml:space="preserve">or an expansion of the spawning area </w:t>
      </w:r>
      <w:r w:rsidR="00B84EF6">
        <w:rPr>
          <w:lang w:eastAsia="en-AU"/>
        </w:rPr>
        <w:t>on the edge of the Great Barrier Reef</w:t>
      </w:r>
      <w:r w:rsidR="00F85C43">
        <w:rPr>
          <w:lang w:eastAsia="en-AU"/>
        </w:rPr>
        <w:t xml:space="preserve">. </w:t>
      </w:r>
    </w:p>
    <w:p w14:paraId="494C5BE2" w14:textId="00BDB290" w:rsidR="00347BFC" w:rsidRDefault="00A22A8E" w:rsidP="00974C68">
      <w:pPr>
        <w:rPr>
          <w:lang w:eastAsia="en-AU"/>
        </w:rPr>
      </w:pPr>
      <w:r>
        <w:rPr>
          <w:lang w:eastAsia="en-AU"/>
        </w:rPr>
        <w:t>He noted that t</w:t>
      </w:r>
      <w:r w:rsidR="00F85C43">
        <w:rPr>
          <w:lang w:eastAsia="en-AU"/>
        </w:rPr>
        <w:t>he</w:t>
      </w:r>
      <w:r w:rsidR="00E70ADD">
        <w:rPr>
          <w:lang w:eastAsia="en-AU"/>
        </w:rPr>
        <w:t xml:space="preserve">re have been some oceanographic conditions that may be affecting Blue and Black Marlin catches on the mid-NSW </w:t>
      </w:r>
      <w:proofErr w:type="gramStart"/>
      <w:r w:rsidR="00E70ADD">
        <w:rPr>
          <w:lang w:eastAsia="en-AU"/>
        </w:rPr>
        <w:t>coast,</w:t>
      </w:r>
      <w:proofErr w:type="gramEnd"/>
      <w:r w:rsidR="00E70ADD">
        <w:rPr>
          <w:lang w:eastAsia="en-AU"/>
        </w:rPr>
        <w:t xml:space="preserve"> however catches were very high on the far south NSW coast. </w:t>
      </w:r>
      <w:r w:rsidR="00F85C43">
        <w:rPr>
          <w:lang w:eastAsia="en-AU"/>
        </w:rPr>
        <w:t xml:space="preserve">No </w:t>
      </w:r>
      <w:r w:rsidR="00E70ADD">
        <w:rPr>
          <w:lang w:eastAsia="en-AU"/>
        </w:rPr>
        <w:t xml:space="preserve">data </w:t>
      </w:r>
      <w:proofErr w:type="gramStart"/>
      <w:r w:rsidR="00E70ADD">
        <w:rPr>
          <w:lang w:eastAsia="en-AU"/>
        </w:rPr>
        <w:t>w</w:t>
      </w:r>
      <w:r w:rsidR="00477586">
        <w:rPr>
          <w:lang w:eastAsia="en-AU"/>
        </w:rPr>
        <w:t>ere</w:t>
      </w:r>
      <w:r w:rsidR="00E70ADD">
        <w:rPr>
          <w:lang w:eastAsia="en-AU"/>
        </w:rPr>
        <w:t xml:space="preserve"> received</w:t>
      </w:r>
      <w:proofErr w:type="gramEnd"/>
      <w:r w:rsidR="00E70ADD">
        <w:rPr>
          <w:lang w:eastAsia="en-AU"/>
        </w:rPr>
        <w:t xml:space="preserve"> from one of the major </w:t>
      </w:r>
      <w:r w:rsidR="00F85C43">
        <w:rPr>
          <w:lang w:eastAsia="en-AU"/>
        </w:rPr>
        <w:t>tournament</w:t>
      </w:r>
      <w:r w:rsidR="00E70ADD">
        <w:rPr>
          <w:lang w:eastAsia="en-AU"/>
        </w:rPr>
        <w:t>s</w:t>
      </w:r>
      <w:r w:rsidR="00F85C43">
        <w:rPr>
          <w:lang w:eastAsia="en-AU"/>
        </w:rPr>
        <w:t xml:space="preserve"> </w:t>
      </w:r>
      <w:r w:rsidR="00E70ADD">
        <w:rPr>
          <w:lang w:eastAsia="en-AU"/>
        </w:rPr>
        <w:t xml:space="preserve">off the northern coast </w:t>
      </w:r>
      <w:r w:rsidR="00F85C43">
        <w:rPr>
          <w:lang w:eastAsia="en-AU"/>
        </w:rPr>
        <w:t xml:space="preserve">due to the cyclone </w:t>
      </w:r>
      <w:r w:rsidR="00E70ADD">
        <w:rPr>
          <w:lang w:eastAsia="en-AU"/>
        </w:rPr>
        <w:t>in early February</w:t>
      </w:r>
      <w:r w:rsidR="00F85C43">
        <w:rPr>
          <w:lang w:eastAsia="en-AU"/>
        </w:rPr>
        <w:t xml:space="preserve">. </w:t>
      </w:r>
      <w:r w:rsidR="00347BFC">
        <w:rPr>
          <w:lang w:eastAsia="en-AU"/>
        </w:rPr>
        <w:t>From southern Queensland, n</w:t>
      </w:r>
      <w:r w:rsidR="00F85C43">
        <w:rPr>
          <w:lang w:eastAsia="en-AU"/>
        </w:rPr>
        <w:t>o yellowf</w:t>
      </w:r>
      <w:r w:rsidR="00E70ADD">
        <w:rPr>
          <w:lang w:eastAsia="en-AU"/>
        </w:rPr>
        <w:t>in tuna catches</w:t>
      </w:r>
      <w:r w:rsidR="00F85C43">
        <w:rPr>
          <w:lang w:eastAsia="en-AU"/>
        </w:rPr>
        <w:t xml:space="preserve"> have yet been caught on the shelf, but </w:t>
      </w:r>
      <w:r>
        <w:rPr>
          <w:lang w:eastAsia="en-AU"/>
        </w:rPr>
        <w:t xml:space="preserve">from </w:t>
      </w:r>
      <w:r w:rsidR="00347BFC">
        <w:rPr>
          <w:lang w:eastAsia="en-AU"/>
        </w:rPr>
        <w:t>offshore fishing there</w:t>
      </w:r>
      <w:r w:rsidR="00F85C43">
        <w:rPr>
          <w:lang w:eastAsia="en-AU"/>
        </w:rPr>
        <w:t xml:space="preserve"> have been some instances of ocean</w:t>
      </w:r>
      <w:r w:rsidR="001E555C">
        <w:rPr>
          <w:lang w:eastAsia="en-AU"/>
        </w:rPr>
        <w:t xml:space="preserve"> (non-shelf associated)</w:t>
      </w:r>
      <w:r w:rsidR="00F85C43">
        <w:rPr>
          <w:lang w:eastAsia="en-AU"/>
        </w:rPr>
        <w:t xml:space="preserve"> yellowfin. </w:t>
      </w:r>
      <w:proofErr w:type="gramStart"/>
      <w:r w:rsidR="00F85C43">
        <w:rPr>
          <w:lang w:eastAsia="en-AU"/>
        </w:rPr>
        <w:t xml:space="preserve">Very few swordfish </w:t>
      </w:r>
      <w:r>
        <w:rPr>
          <w:lang w:eastAsia="en-AU"/>
        </w:rPr>
        <w:t xml:space="preserve">have been </w:t>
      </w:r>
      <w:r w:rsidR="00F85C43">
        <w:rPr>
          <w:lang w:eastAsia="en-AU"/>
        </w:rPr>
        <w:t>caught</w:t>
      </w:r>
      <w:r w:rsidR="00347BFC">
        <w:rPr>
          <w:lang w:eastAsia="en-AU"/>
        </w:rPr>
        <w:t xml:space="preserve"> </w:t>
      </w:r>
      <w:r>
        <w:rPr>
          <w:lang w:eastAsia="en-AU"/>
        </w:rPr>
        <w:t>by the recreational fishery</w:t>
      </w:r>
      <w:proofErr w:type="gramEnd"/>
      <w:r>
        <w:rPr>
          <w:lang w:eastAsia="en-AU"/>
        </w:rPr>
        <w:t xml:space="preserve"> </w:t>
      </w:r>
      <w:r w:rsidR="00347BFC">
        <w:rPr>
          <w:lang w:eastAsia="en-AU"/>
        </w:rPr>
        <w:t>this year</w:t>
      </w:r>
      <w:r w:rsidR="00F85C43">
        <w:rPr>
          <w:lang w:eastAsia="en-AU"/>
        </w:rPr>
        <w:t xml:space="preserve">, </w:t>
      </w:r>
      <w:r w:rsidR="00347BFC">
        <w:rPr>
          <w:lang w:eastAsia="en-AU"/>
        </w:rPr>
        <w:t xml:space="preserve">with </w:t>
      </w:r>
      <w:r w:rsidR="00F85C43">
        <w:rPr>
          <w:lang w:eastAsia="en-AU"/>
        </w:rPr>
        <w:t xml:space="preserve">a combination of bad weather, </w:t>
      </w:r>
      <w:r w:rsidR="00347BFC">
        <w:rPr>
          <w:lang w:eastAsia="en-AU"/>
        </w:rPr>
        <w:t xml:space="preserve">declining interest or the instances of larger swordfish not </w:t>
      </w:r>
      <w:r w:rsidR="001371C7">
        <w:rPr>
          <w:lang w:eastAsia="en-AU"/>
        </w:rPr>
        <w:t xml:space="preserve">being </w:t>
      </w:r>
      <w:r w:rsidR="00347BFC">
        <w:rPr>
          <w:lang w:eastAsia="en-AU"/>
        </w:rPr>
        <w:t xml:space="preserve">as abundant in their usual territorial areas. </w:t>
      </w:r>
    </w:p>
    <w:p w14:paraId="245FF89B" w14:textId="0877DD7D" w:rsidR="00347BFC" w:rsidRDefault="00347BFC" w:rsidP="00974C68">
      <w:pPr>
        <w:rPr>
          <w:lang w:eastAsia="en-AU"/>
        </w:rPr>
      </w:pPr>
      <w:r>
        <w:rPr>
          <w:lang w:eastAsia="en-AU"/>
        </w:rPr>
        <w:t xml:space="preserve">In </w:t>
      </w:r>
      <w:r w:rsidR="00CC50AB">
        <w:rPr>
          <w:lang w:eastAsia="en-AU"/>
        </w:rPr>
        <w:t>W</w:t>
      </w:r>
      <w:r>
        <w:rPr>
          <w:lang w:eastAsia="en-AU"/>
        </w:rPr>
        <w:t xml:space="preserve">estern </w:t>
      </w:r>
      <w:r w:rsidR="00CC50AB">
        <w:rPr>
          <w:lang w:eastAsia="en-AU"/>
        </w:rPr>
        <w:t>A</w:t>
      </w:r>
      <w:r>
        <w:rPr>
          <w:lang w:eastAsia="en-AU"/>
        </w:rPr>
        <w:t>ustralia, the Broome</w:t>
      </w:r>
      <w:r w:rsidR="00CC50AB">
        <w:rPr>
          <w:lang w:eastAsia="en-AU"/>
        </w:rPr>
        <w:t xml:space="preserve"> sailfish </w:t>
      </w:r>
      <w:r>
        <w:rPr>
          <w:lang w:eastAsia="en-AU"/>
        </w:rPr>
        <w:t>tournament had a very good season (with usual tag numbers being around</w:t>
      </w:r>
      <w:r w:rsidR="00CC50AB">
        <w:rPr>
          <w:lang w:eastAsia="en-AU"/>
        </w:rPr>
        <w:t xml:space="preserve"> 500-600</w:t>
      </w:r>
      <w:r>
        <w:rPr>
          <w:lang w:eastAsia="en-AU"/>
        </w:rPr>
        <w:t>)</w:t>
      </w:r>
      <w:r w:rsidR="00CC50AB">
        <w:rPr>
          <w:lang w:eastAsia="en-AU"/>
        </w:rPr>
        <w:t xml:space="preserve"> but the</w:t>
      </w:r>
      <w:r>
        <w:rPr>
          <w:lang w:eastAsia="en-AU"/>
        </w:rPr>
        <w:t xml:space="preserve">re has been a decision not to tag </w:t>
      </w:r>
      <w:r w:rsidR="00CC50AB">
        <w:rPr>
          <w:lang w:eastAsia="en-AU"/>
        </w:rPr>
        <w:t>during tournaments</w:t>
      </w:r>
      <w:r w:rsidR="001371C7" w:rsidRPr="001371C7">
        <w:rPr>
          <w:lang w:eastAsia="en-AU"/>
        </w:rPr>
        <w:t xml:space="preserve"> </w:t>
      </w:r>
      <w:r w:rsidR="001371C7">
        <w:rPr>
          <w:lang w:eastAsia="en-AU"/>
        </w:rPr>
        <w:t>any more</w:t>
      </w:r>
      <w:r w:rsidR="00CC50AB">
        <w:rPr>
          <w:lang w:eastAsia="en-AU"/>
        </w:rPr>
        <w:t xml:space="preserve">, due to the possible increase of predation of tagged fish by sharks. This is anecdotal </w:t>
      </w:r>
      <w:r>
        <w:rPr>
          <w:lang w:eastAsia="en-AU"/>
        </w:rPr>
        <w:t xml:space="preserve">information, </w:t>
      </w:r>
      <w:r w:rsidR="00CC50AB">
        <w:rPr>
          <w:lang w:eastAsia="en-AU"/>
        </w:rPr>
        <w:t xml:space="preserve">but due to the length of time </w:t>
      </w:r>
      <w:r w:rsidR="00906C28">
        <w:rPr>
          <w:lang w:eastAsia="en-AU"/>
        </w:rPr>
        <w:t xml:space="preserve">of </w:t>
      </w:r>
      <w:r w:rsidR="00CC50AB">
        <w:rPr>
          <w:lang w:eastAsia="en-AU"/>
        </w:rPr>
        <w:t>the tagging process</w:t>
      </w:r>
      <w:r w:rsidR="00906C28">
        <w:rPr>
          <w:lang w:eastAsia="en-AU"/>
        </w:rPr>
        <w:t>,</w:t>
      </w:r>
      <w:r w:rsidR="00CC50AB">
        <w:rPr>
          <w:lang w:eastAsia="en-AU"/>
        </w:rPr>
        <w:t xml:space="preserve"> </w:t>
      </w:r>
      <w:r>
        <w:rPr>
          <w:lang w:eastAsia="en-AU"/>
        </w:rPr>
        <w:t xml:space="preserve">the aim is to </w:t>
      </w:r>
      <w:r w:rsidR="00CC50AB">
        <w:rPr>
          <w:lang w:eastAsia="en-AU"/>
        </w:rPr>
        <w:t xml:space="preserve">decrease the stress </w:t>
      </w:r>
      <w:r w:rsidR="00906C28">
        <w:rPr>
          <w:lang w:eastAsia="en-AU"/>
        </w:rPr>
        <w:t>on</w:t>
      </w:r>
      <w:r>
        <w:rPr>
          <w:lang w:eastAsia="en-AU"/>
        </w:rPr>
        <w:t xml:space="preserve"> the animal </w:t>
      </w:r>
      <w:r w:rsidR="00906C28">
        <w:rPr>
          <w:lang w:eastAsia="en-AU"/>
        </w:rPr>
        <w:t>and increase the post-</w:t>
      </w:r>
      <w:r w:rsidR="00CC50AB">
        <w:rPr>
          <w:lang w:eastAsia="en-AU"/>
        </w:rPr>
        <w:t>release survivability of the sailfish. The Chair noted that there is discussion in all fisheries about</w:t>
      </w:r>
      <w:r>
        <w:rPr>
          <w:lang w:eastAsia="en-AU"/>
        </w:rPr>
        <w:t xml:space="preserve"> shark</w:t>
      </w:r>
      <w:r w:rsidR="00CC50AB">
        <w:rPr>
          <w:lang w:eastAsia="en-AU"/>
        </w:rPr>
        <w:t xml:space="preserve"> predation. </w:t>
      </w:r>
    </w:p>
    <w:p w14:paraId="709CAB86" w14:textId="72E363EA" w:rsidR="00C65A3F" w:rsidRDefault="00C65A3F" w:rsidP="00137C27">
      <w:pPr>
        <w:rPr>
          <w:lang w:eastAsia="en-AU"/>
        </w:rPr>
      </w:pPr>
      <w:r>
        <w:rPr>
          <w:lang w:eastAsia="en-AU"/>
        </w:rPr>
        <w:t xml:space="preserve">An </w:t>
      </w:r>
      <w:r w:rsidR="00347BFC">
        <w:rPr>
          <w:lang w:eastAsia="en-AU"/>
        </w:rPr>
        <w:t xml:space="preserve">industry </w:t>
      </w:r>
      <w:r>
        <w:rPr>
          <w:lang w:eastAsia="en-AU"/>
        </w:rPr>
        <w:t xml:space="preserve">invited participant </w:t>
      </w:r>
      <w:r w:rsidR="00347BFC">
        <w:rPr>
          <w:lang w:eastAsia="en-AU"/>
        </w:rPr>
        <w:t>noted that t</w:t>
      </w:r>
      <w:r w:rsidR="00CC50AB">
        <w:rPr>
          <w:lang w:eastAsia="en-AU"/>
        </w:rPr>
        <w:t xml:space="preserve">he Convention on Migratory Species </w:t>
      </w:r>
      <w:r w:rsidR="00347BFC">
        <w:rPr>
          <w:lang w:eastAsia="en-AU"/>
        </w:rPr>
        <w:t xml:space="preserve">(CMS) is discussing </w:t>
      </w:r>
      <w:r w:rsidR="00CC50AB">
        <w:rPr>
          <w:lang w:eastAsia="en-AU"/>
        </w:rPr>
        <w:t xml:space="preserve">the inclusion of further species </w:t>
      </w:r>
      <w:r w:rsidR="00347BFC">
        <w:rPr>
          <w:lang w:eastAsia="en-AU"/>
        </w:rPr>
        <w:t xml:space="preserve">(including shark) </w:t>
      </w:r>
      <w:r w:rsidR="00CC50AB">
        <w:rPr>
          <w:lang w:eastAsia="en-AU"/>
        </w:rPr>
        <w:t>that will be</w:t>
      </w:r>
      <w:r w:rsidR="00347BFC">
        <w:rPr>
          <w:lang w:eastAsia="en-AU"/>
        </w:rPr>
        <w:t xml:space="preserve"> included in the</w:t>
      </w:r>
      <w:r w:rsidR="00CC50AB">
        <w:rPr>
          <w:lang w:eastAsia="en-AU"/>
        </w:rPr>
        <w:t xml:space="preserve"> </w:t>
      </w:r>
      <w:r w:rsidR="00347BFC">
        <w:rPr>
          <w:lang w:eastAsia="en-AU"/>
        </w:rPr>
        <w:t xml:space="preserve">CITES </w:t>
      </w:r>
      <w:r w:rsidR="00CC50AB">
        <w:rPr>
          <w:lang w:eastAsia="en-AU"/>
        </w:rPr>
        <w:t>list</w:t>
      </w:r>
      <w:r w:rsidR="00347BFC">
        <w:rPr>
          <w:lang w:eastAsia="en-AU"/>
        </w:rPr>
        <w:t>ing, which relates to ongoing discussion on managing shark predation in the Fishery</w:t>
      </w:r>
      <w:r w:rsidR="00CC50AB">
        <w:rPr>
          <w:lang w:eastAsia="en-AU"/>
        </w:rPr>
        <w:t xml:space="preserve">. </w:t>
      </w:r>
    </w:p>
    <w:p w14:paraId="45296D53" w14:textId="54B19CB1" w:rsidR="003A20E5" w:rsidRPr="00137C27" w:rsidRDefault="00347BFC" w:rsidP="00137C27">
      <w:pPr>
        <w:rPr>
          <w:lang w:eastAsia="en-AU"/>
        </w:rPr>
      </w:pPr>
      <w:r>
        <w:rPr>
          <w:lang w:eastAsia="en-AU"/>
        </w:rPr>
        <w:t xml:space="preserve">The scientific member noted that the SPC </w:t>
      </w:r>
      <w:r w:rsidR="00CC50AB">
        <w:rPr>
          <w:lang w:eastAsia="en-AU"/>
        </w:rPr>
        <w:t>pre-assessment w</w:t>
      </w:r>
      <w:r w:rsidR="00B278BC">
        <w:rPr>
          <w:lang w:eastAsia="en-AU"/>
        </w:rPr>
        <w:t>ork</w:t>
      </w:r>
      <w:r>
        <w:rPr>
          <w:lang w:eastAsia="en-AU"/>
        </w:rPr>
        <w:t>shop</w:t>
      </w:r>
      <w:r w:rsidR="00CC50AB">
        <w:rPr>
          <w:lang w:eastAsia="en-AU"/>
        </w:rPr>
        <w:t xml:space="preserve">s </w:t>
      </w:r>
      <w:proofErr w:type="gramStart"/>
      <w:r w:rsidR="00CC50AB">
        <w:rPr>
          <w:lang w:eastAsia="en-AU"/>
        </w:rPr>
        <w:t>will</w:t>
      </w:r>
      <w:proofErr w:type="gramEnd"/>
      <w:r w:rsidR="00CC50AB">
        <w:rPr>
          <w:lang w:eastAsia="en-AU"/>
        </w:rPr>
        <w:t xml:space="preserve"> be</w:t>
      </w:r>
      <w:r>
        <w:rPr>
          <w:lang w:eastAsia="en-AU"/>
        </w:rPr>
        <w:t xml:space="preserve"> held in Noumea (April 2019)</w:t>
      </w:r>
      <w:r w:rsidR="00CC50AB">
        <w:rPr>
          <w:lang w:eastAsia="en-AU"/>
        </w:rPr>
        <w:t xml:space="preserve"> </w:t>
      </w:r>
      <w:r>
        <w:rPr>
          <w:lang w:eastAsia="en-AU"/>
        </w:rPr>
        <w:t xml:space="preserve">the week following the TTRAG, in preparation for the </w:t>
      </w:r>
      <w:r w:rsidR="00CC50AB">
        <w:rPr>
          <w:lang w:eastAsia="en-AU"/>
        </w:rPr>
        <w:t xml:space="preserve">striped marlin assessment </w:t>
      </w:r>
      <w:r>
        <w:rPr>
          <w:lang w:eastAsia="en-AU"/>
        </w:rPr>
        <w:t>later this</w:t>
      </w:r>
      <w:r w:rsidR="00CC50AB">
        <w:rPr>
          <w:lang w:eastAsia="en-AU"/>
        </w:rPr>
        <w:t xml:space="preserve"> year</w:t>
      </w:r>
      <w:r>
        <w:rPr>
          <w:lang w:eastAsia="en-AU"/>
        </w:rPr>
        <w:t>. TTRAG</w:t>
      </w:r>
      <w:r w:rsidR="00137C27">
        <w:rPr>
          <w:lang w:eastAsia="en-AU"/>
        </w:rPr>
        <w:t xml:space="preserve"> agreed to discuss </w:t>
      </w:r>
      <w:r>
        <w:rPr>
          <w:lang w:eastAsia="en-AU"/>
        </w:rPr>
        <w:t xml:space="preserve">areas for </w:t>
      </w:r>
      <w:r w:rsidR="00CC50AB">
        <w:rPr>
          <w:lang w:eastAsia="en-AU"/>
        </w:rPr>
        <w:t>input into the assessment</w:t>
      </w:r>
      <w:r w:rsidR="00830638">
        <w:rPr>
          <w:lang w:eastAsia="en-AU"/>
        </w:rPr>
        <w:t xml:space="preserve"> that </w:t>
      </w:r>
      <w:proofErr w:type="gramStart"/>
      <w:r w:rsidR="00830638">
        <w:rPr>
          <w:lang w:eastAsia="en-AU"/>
        </w:rPr>
        <w:t xml:space="preserve">can be </w:t>
      </w:r>
      <w:r w:rsidR="00137C27">
        <w:rPr>
          <w:lang w:eastAsia="en-AU"/>
        </w:rPr>
        <w:t>addressed</w:t>
      </w:r>
      <w:proofErr w:type="gramEnd"/>
      <w:r w:rsidR="00830638">
        <w:rPr>
          <w:lang w:eastAsia="en-AU"/>
        </w:rPr>
        <w:t xml:space="preserve"> during the pre-assessment workshop</w:t>
      </w:r>
      <w:r w:rsidR="00CC50AB">
        <w:rPr>
          <w:lang w:eastAsia="en-AU"/>
        </w:rPr>
        <w:t xml:space="preserve">, like </w:t>
      </w:r>
      <w:r w:rsidR="00830638">
        <w:rPr>
          <w:lang w:eastAsia="en-AU"/>
        </w:rPr>
        <w:t>the sp</w:t>
      </w:r>
      <w:r w:rsidR="00C65A3F">
        <w:rPr>
          <w:lang w:eastAsia="en-AU"/>
        </w:rPr>
        <w:t>atial</w:t>
      </w:r>
      <w:r w:rsidR="001E555C">
        <w:rPr>
          <w:lang w:eastAsia="en-AU"/>
        </w:rPr>
        <w:t xml:space="preserve"> </w:t>
      </w:r>
      <w:r w:rsidR="00830638">
        <w:rPr>
          <w:lang w:eastAsia="en-AU"/>
        </w:rPr>
        <w:t xml:space="preserve">structures for the previous swordfish assessment. </w:t>
      </w:r>
    </w:p>
    <w:p w14:paraId="120C5C53" w14:textId="1F32B854" w:rsidR="003A20E5" w:rsidRPr="00D77896" w:rsidRDefault="003A20E5" w:rsidP="003A20E5">
      <w:pPr>
        <w:pStyle w:val="Heading3-Numbered"/>
        <w:rPr>
          <w:rFonts w:eastAsia="Times New Roman"/>
        </w:rPr>
      </w:pPr>
      <w:bookmarkStart w:id="13" w:name="_Toc8739345"/>
      <w:r>
        <w:rPr>
          <w:rFonts w:eastAsia="Times New Roman"/>
        </w:rPr>
        <w:t>International meetings update</w:t>
      </w:r>
      <w:bookmarkEnd w:id="13"/>
    </w:p>
    <w:p w14:paraId="580188DC" w14:textId="5188DEE4" w:rsidR="003A20E5" w:rsidRDefault="003A20E5" w:rsidP="003A20E5">
      <w:r>
        <w:rPr>
          <w:rFonts w:cs="Arial"/>
        </w:rPr>
        <w:t xml:space="preserve">Due to the compression of the final agenda, this section </w:t>
      </w:r>
      <w:proofErr w:type="gramStart"/>
      <w:r>
        <w:rPr>
          <w:rFonts w:cs="Arial"/>
        </w:rPr>
        <w:t>was circulated ahead of the meeting and taken as read rather than for the usual presentation by the AFMA member to the TTRAG</w:t>
      </w:r>
      <w:proofErr w:type="gramEnd"/>
      <w:r>
        <w:rPr>
          <w:rFonts w:cs="Arial"/>
        </w:rPr>
        <w:t xml:space="preserve">. </w:t>
      </w:r>
      <w:r>
        <w:t xml:space="preserve">The AFMA member circulated the key outcomes from the </w:t>
      </w:r>
      <w:r w:rsidRPr="003A20E5">
        <w:t>Forum Fisheries Agency (FFA) Management Options Consultation (MOC) in Honiara in November 2018 and</w:t>
      </w:r>
      <w:r>
        <w:t xml:space="preserve"> the WCPFC Commission meeting in Hawaii, December 2018. </w:t>
      </w:r>
    </w:p>
    <w:p w14:paraId="4FBEDD96" w14:textId="63A70299" w:rsidR="00837B36" w:rsidRDefault="00CC50AB" w:rsidP="00837B36">
      <w:pPr>
        <w:spacing w:before="120" w:after="120"/>
        <w:rPr>
          <w:rFonts w:cs="Arial"/>
        </w:rPr>
      </w:pPr>
      <w:r>
        <w:rPr>
          <w:rFonts w:cs="Arial"/>
        </w:rPr>
        <w:t>No</w:t>
      </w:r>
      <w:r w:rsidR="003A20E5">
        <w:rPr>
          <w:rFonts w:cs="Arial"/>
        </w:rPr>
        <w:t xml:space="preserve"> questions </w:t>
      </w:r>
      <w:proofErr w:type="gramStart"/>
      <w:r>
        <w:rPr>
          <w:rFonts w:cs="Arial"/>
        </w:rPr>
        <w:t xml:space="preserve">were </w:t>
      </w:r>
      <w:r w:rsidR="00837B36">
        <w:rPr>
          <w:rFonts w:cs="Arial"/>
        </w:rPr>
        <w:t>received</w:t>
      </w:r>
      <w:proofErr w:type="gramEnd"/>
      <w:r w:rsidR="00837B36">
        <w:rPr>
          <w:rFonts w:cs="Arial"/>
        </w:rPr>
        <w:t xml:space="preserve"> from the TTRAG however, the TTRAG noted that the South Pacific Albacore TRP discussions were substantial </w:t>
      </w:r>
      <w:r w:rsidR="00B82B8F">
        <w:rPr>
          <w:rFonts w:cs="Arial"/>
        </w:rPr>
        <w:t xml:space="preserve">and of high-significance, </w:t>
      </w:r>
      <w:r w:rsidR="00837B36">
        <w:rPr>
          <w:rFonts w:cs="Arial"/>
        </w:rPr>
        <w:t xml:space="preserve">and that further discussions </w:t>
      </w:r>
      <w:r w:rsidR="00B82B8F">
        <w:rPr>
          <w:rFonts w:cs="Arial"/>
        </w:rPr>
        <w:t xml:space="preserve">are </w:t>
      </w:r>
      <w:r w:rsidR="00837B36">
        <w:rPr>
          <w:rFonts w:cs="Arial"/>
        </w:rPr>
        <w:t>needed in subsequent WCPFC Commission meetings</w:t>
      </w:r>
      <w:r w:rsidR="00A055B5">
        <w:rPr>
          <w:rFonts w:cs="Arial"/>
        </w:rPr>
        <w:t xml:space="preserve"> to further progress the Albacore Tuna harvest strategy and resolve allocation</w:t>
      </w:r>
      <w:r w:rsidR="00837B36">
        <w:rPr>
          <w:rFonts w:cs="Arial"/>
        </w:rPr>
        <w:t xml:space="preserve">. </w:t>
      </w:r>
      <w:r w:rsidR="00A055B5">
        <w:rPr>
          <w:rFonts w:cs="Arial"/>
        </w:rPr>
        <w:t xml:space="preserve">A </w:t>
      </w:r>
      <w:r w:rsidR="00837B36">
        <w:rPr>
          <w:rFonts w:cs="Arial"/>
        </w:rPr>
        <w:t xml:space="preserve">scientific member noted that it was important to have </w:t>
      </w:r>
      <w:r w:rsidR="00A055B5">
        <w:rPr>
          <w:rFonts w:cs="Arial"/>
        </w:rPr>
        <w:t xml:space="preserve">harvest strategy </w:t>
      </w:r>
      <w:r w:rsidR="00837B36">
        <w:rPr>
          <w:rFonts w:cs="Arial"/>
        </w:rPr>
        <w:t xml:space="preserve">options decided </w:t>
      </w:r>
      <w:r w:rsidR="00A055B5">
        <w:rPr>
          <w:rFonts w:cs="Arial"/>
        </w:rPr>
        <w:t xml:space="preserve">(e.g. time frames to TRP </w:t>
      </w:r>
      <w:proofErr w:type="spellStart"/>
      <w:r w:rsidR="00A055B5">
        <w:rPr>
          <w:rFonts w:cs="Arial"/>
        </w:rPr>
        <w:t>etc</w:t>
      </w:r>
      <w:proofErr w:type="spellEnd"/>
      <w:r w:rsidR="00A055B5">
        <w:rPr>
          <w:rFonts w:cs="Arial"/>
        </w:rPr>
        <w:t xml:space="preserve">) </w:t>
      </w:r>
      <w:r w:rsidR="00837B36">
        <w:rPr>
          <w:rFonts w:cs="Arial"/>
        </w:rPr>
        <w:t xml:space="preserve">so </w:t>
      </w:r>
      <w:r w:rsidR="00A055B5">
        <w:rPr>
          <w:rFonts w:cs="Arial"/>
        </w:rPr>
        <w:t>that SPC can progress the development of the harvest strategy for this species</w:t>
      </w:r>
      <w:r w:rsidR="00837B36">
        <w:rPr>
          <w:rFonts w:cs="Arial"/>
        </w:rPr>
        <w:t xml:space="preserve">. </w:t>
      </w:r>
    </w:p>
    <w:p w14:paraId="6820E16A" w14:textId="00AD69D7" w:rsidR="00F977D5" w:rsidRDefault="00F977D5" w:rsidP="00CD2DB2">
      <w:pPr>
        <w:spacing w:before="120" w:after="120"/>
        <w:rPr>
          <w:rFonts w:cs="Arial"/>
        </w:rPr>
      </w:pPr>
      <w:r w:rsidRPr="00CD2DB2">
        <w:rPr>
          <w:rFonts w:cs="Arial"/>
        </w:rPr>
        <w:br/>
      </w:r>
    </w:p>
    <w:p w14:paraId="51D9B912" w14:textId="3CEE8623" w:rsidR="003A20E5" w:rsidRPr="00D77896" w:rsidRDefault="003A20E5" w:rsidP="003A20E5">
      <w:pPr>
        <w:pStyle w:val="Heading3-Numbered"/>
        <w:rPr>
          <w:rFonts w:eastAsia="Times New Roman"/>
        </w:rPr>
      </w:pPr>
      <w:bookmarkStart w:id="14" w:name="_Toc8739346"/>
      <w:r>
        <w:rPr>
          <w:rFonts w:eastAsia="Times New Roman"/>
        </w:rPr>
        <w:t>TTMAC and AFMA Commission update</w:t>
      </w:r>
      <w:bookmarkEnd w:id="14"/>
    </w:p>
    <w:p w14:paraId="21BBEA19" w14:textId="005FB23E" w:rsidR="003A20E5" w:rsidRDefault="003A20E5" w:rsidP="003A20E5">
      <w:pPr>
        <w:spacing w:before="120" w:after="120"/>
        <w:rPr>
          <w:rFonts w:cs="Arial"/>
        </w:rPr>
      </w:pPr>
      <w:r w:rsidRPr="003A20E5">
        <w:rPr>
          <w:rFonts w:cs="Arial"/>
        </w:rPr>
        <w:t xml:space="preserve">Due to the compression of the final agenda, this section </w:t>
      </w:r>
      <w:proofErr w:type="gramStart"/>
      <w:r w:rsidRPr="003A20E5">
        <w:rPr>
          <w:rFonts w:cs="Arial"/>
        </w:rPr>
        <w:t>was circulated ahead of the meeting and taken as read rather than for the usual presentation by the AFMA member to the TTRAG</w:t>
      </w:r>
      <w:proofErr w:type="gramEnd"/>
      <w:r w:rsidRPr="003A20E5">
        <w:rPr>
          <w:rFonts w:cs="Arial"/>
        </w:rPr>
        <w:t>.</w:t>
      </w:r>
      <w:r w:rsidR="00D96EA9">
        <w:rPr>
          <w:rFonts w:cs="Arial"/>
        </w:rPr>
        <w:t xml:space="preserve"> The update provided key discussions from the last TTMAC meeting in October 2018, and the AFMA </w:t>
      </w:r>
      <w:r w:rsidR="00D96EA9">
        <w:rPr>
          <w:rFonts w:cs="Arial"/>
        </w:rPr>
        <w:lastRenderedPageBreak/>
        <w:t>Commissions meetings, which occurred in November 2018 and February 2019, since the last TTRAG meeting in September.</w:t>
      </w:r>
    </w:p>
    <w:p w14:paraId="3C0C59D4" w14:textId="58D54C7C" w:rsidR="00B57B8B" w:rsidRDefault="00D96EA9" w:rsidP="00E35EDE">
      <w:pPr>
        <w:pStyle w:val="AFMAbodytext"/>
        <w:spacing w:before="120"/>
        <w:jc w:val="both"/>
      </w:pPr>
      <w:r>
        <w:rPr>
          <w:rFonts w:cs="Arial"/>
        </w:rPr>
        <w:t>The main components of these were</w:t>
      </w:r>
      <w:r w:rsidR="00B57B8B">
        <w:rPr>
          <w:rFonts w:cs="Arial"/>
        </w:rPr>
        <w:t xml:space="preserve"> that</w:t>
      </w:r>
      <w:r w:rsidR="00B57B8B" w:rsidRPr="00B57B8B">
        <w:rPr>
          <w:rFonts w:eastAsia="Times New Roman" w:cs="Arial"/>
          <w:lang w:eastAsia="en-AU"/>
        </w:rPr>
        <w:t xml:space="preserve"> </w:t>
      </w:r>
      <w:r w:rsidR="00B57B8B">
        <w:rPr>
          <w:rFonts w:eastAsia="Times New Roman" w:cs="Arial"/>
          <w:szCs w:val="22"/>
          <w:lang w:eastAsia="en-AU"/>
        </w:rPr>
        <w:t xml:space="preserve">the November 2018 meeting saw the AFMA Commission adopt the </w:t>
      </w:r>
      <w:r w:rsidR="00A055B5">
        <w:rPr>
          <w:rFonts w:eastAsia="Times New Roman" w:cs="Arial"/>
          <w:szCs w:val="22"/>
          <w:lang w:eastAsia="en-AU"/>
        </w:rPr>
        <w:t xml:space="preserve">ETBF </w:t>
      </w:r>
      <w:r w:rsidR="00B57B8B">
        <w:rPr>
          <w:rFonts w:eastAsia="Times New Roman" w:cs="Arial"/>
          <w:szCs w:val="22"/>
          <w:lang w:eastAsia="en-AU"/>
        </w:rPr>
        <w:t>TACCs recommended by TTMAC at its October 2018 meeting for a period of two years.</w:t>
      </w:r>
      <w:r w:rsidR="001E555C">
        <w:rPr>
          <w:rFonts w:eastAsia="Times New Roman" w:cs="Arial"/>
          <w:szCs w:val="22"/>
          <w:lang w:eastAsia="en-AU"/>
        </w:rPr>
        <w:t xml:space="preserve"> </w:t>
      </w:r>
      <w:r w:rsidR="00A055B5">
        <w:rPr>
          <w:rFonts w:eastAsia="Times New Roman" w:cs="Arial"/>
          <w:szCs w:val="22"/>
          <w:lang w:eastAsia="en-AU"/>
        </w:rPr>
        <w:t xml:space="preserve">This will </w:t>
      </w:r>
      <w:r w:rsidR="00B57B8B">
        <w:rPr>
          <w:rFonts w:eastAsia="Times New Roman" w:cs="Arial"/>
          <w:szCs w:val="22"/>
          <w:lang w:eastAsia="en-AU"/>
        </w:rPr>
        <w:t>allow TTRAG and TTMAC to devote more time to development of a revised harvest strategy.</w:t>
      </w:r>
      <w:r w:rsidR="00E35EDE">
        <w:rPr>
          <w:rFonts w:eastAsia="Times New Roman" w:cs="Arial"/>
          <w:szCs w:val="22"/>
          <w:lang w:eastAsia="en-AU"/>
        </w:rPr>
        <w:t xml:space="preserve"> </w:t>
      </w:r>
      <w:r w:rsidR="00E35EDE" w:rsidRPr="00E35EDE">
        <w:t xml:space="preserve">TTMAC </w:t>
      </w:r>
      <w:r w:rsidR="00B57B8B">
        <w:t>recommended that over</w:t>
      </w:r>
      <w:r w:rsidR="00DB4727">
        <w:t>/</w:t>
      </w:r>
      <w:r w:rsidR="00B57B8B">
        <w:t>under</w:t>
      </w:r>
      <w:r w:rsidR="00DB4727">
        <w:t xml:space="preserve"> </w:t>
      </w:r>
      <w:r w:rsidR="00B57B8B">
        <w:t xml:space="preserve">catch levels be set at 10% </w:t>
      </w:r>
      <w:r w:rsidR="001E555C">
        <w:t>and the Determined Amounts as 2</w:t>
      </w:r>
      <w:r w:rsidR="00B57B8B">
        <w:t>t for both the ETBF and WTBF.</w:t>
      </w:r>
      <w:r w:rsidR="00E35EDE">
        <w:t xml:space="preserve"> TTMAC also recommended the AFMA Commission accept the revised risk assessment and risk rating for Dusky Shark, as recommended by TTRAG22, thus finalising the last outstanding item from the ETBF ERA.</w:t>
      </w:r>
    </w:p>
    <w:p w14:paraId="56546330" w14:textId="1782D92C" w:rsidR="00E35EDE" w:rsidRDefault="00E35EDE" w:rsidP="00E35EDE">
      <w:pPr>
        <w:pStyle w:val="AFMAbodytext"/>
        <w:spacing w:before="120"/>
        <w:jc w:val="both"/>
        <w:rPr>
          <w:rFonts w:eastAsia="Times New Roman" w:cs="Arial"/>
          <w:szCs w:val="22"/>
          <w:lang w:eastAsia="en-AU"/>
        </w:rPr>
      </w:pPr>
      <w:r>
        <w:rPr>
          <w:rFonts w:eastAsia="Times New Roman" w:cs="Arial"/>
          <w:szCs w:val="22"/>
          <w:lang w:eastAsia="en-AU"/>
        </w:rPr>
        <w:t xml:space="preserve">The AFMA Commission discussed the draft ETBF Fisheries Management Strategy and gave it a positive review. The Commission was happy with its current form and content but asked that a 2-3 page web summary </w:t>
      </w:r>
      <w:proofErr w:type="gramStart"/>
      <w:r>
        <w:rPr>
          <w:rFonts w:eastAsia="Times New Roman" w:cs="Arial"/>
          <w:szCs w:val="22"/>
          <w:lang w:eastAsia="en-AU"/>
        </w:rPr>
        <w:t>be developed</w:t>
      </w:r>
      <w:proofErr w:type="gramEnd"/>
      <w:r>
        <w:rPr>
          <w:rFonts w:eastAsia="Times New Roman" w:cs="Arial"/>
          <w:szCs w:val="22"/>
          <w:lang w:eastAsia="en-AU"/>
        </w:rPr>
        <w:t xml:space="preserve"> alongside the FMS to highlight the key strategy components. The Commission requested to see the final ETBF FMS for endorsement following TTRAG (March) and TTMAC’s (April) final review and recommendation.</w:t>
      </w:r>
    </w:p>
    <w:p w14:paraId="30CB8A1E" w14:textId="47D743E8" w:rsidR="00D96EA9" w:rsidRDefault="00837B36" w:rsidP="003A20E5">
      <w:pPr>
        <w:spacing w:before="120" w:after="120"/>
        <w:rPr>
          <w:rFonts w:cs="Arial"/>
        </w:rPr>
      </w:pPr>
      <w:r>
        <w:rPr>
          <w:rFonts w:cs="Arial"/>
        </w:rPr>
        <w:t xml:space="preserve">TTRAG </w:t>
      </w:r>
      <w:r w:rsidR="00A055B5">
        <w:rPr>
          <w:rFonts w:cs="Arial"/>
        </w:rPr>
        <w:t xml:space="preserve">requested clarification </w:t>
      </w:r>
      <w:r w:rsidR="00E35EDE">
        <w:rPr>
          <w:rFonts w:cs="Arial"/>
        </w:rPr>
        <w:t xml:space="preserve">regarding </w:t>
      </w:r>
      <w:r>
        <w:rPr>
          <w:rFonts w:cs="Arial"/>
        </w:rPr>
        <w:t xml:space="preserve">who </w:t>
      </w:r>
      <w:proofErr w:type="gramStart"/>
      <w:r>
        <w:rPr>
          <w:rFonts w:cs="Arial"/>
        </w:rPr>
        <w:t xml:space="preserve">was in </w:t>
      </w:r>
      <w:r w:rsidR="00E35EDE">
        <w:rPr>
          <w:rFonts w:cs="Arial"/>
        </w:rPr>
        <w:t>attendance</w:t>
      </w:r>
      <w:proofErr w:type="gramEnd"/>
      <w:r>
        <w:rPr>
          <w:rFonts w:cs="Arial"/>
        </w:rPr>
        <w:t xml:space="preserve"> at the Commission meeting </w:t>
      </w:r>
      <w:r w:rsidR="00A055B5">
        <w:rPr>
          <w:rFonts w:cs="Arial"/>
        </w:rPr>
        <w:t xml:space="preserve">from AFMA and for clarification on how </w:t>
      </w:r>
      <w:r w:rsidR="00B004C9">
        <w:rPr>
          <w:rFonts w:cs="Arial"/>
        </w:rPr>
        <w:t xml:space="preserve">the </w:t>
      </w:r>
      <w:r w:rsidR="00A055B5">
        <w:rPr>
          <w:rFonts w:cs="Arial"/>
        </w:rPr>
        <w:t>TTRAG and the Commission interact</w:t>
      </w:r>
      <w:r>
        <w:rPr>
          <w:rFonts w:cs="Arial"/>
        </w:rPr>
        <w:t xml:space="preserve">. The AFMA member </w:t>
      </w:r>
      <w:r w:rsidR="00A055B5">
        <w:rPr>
          <w:rFonts w:cs="Arial"/>
        </w:rPr>
        <w:t>indicated</w:t>
      </w:r>
      <w:r>
        <w:rPr>
          <w:rFonts w:cs="Arial"/>
        </w:rPr>
        <w:t xml:space="preserve"> that the Tuna and International Fi</w:t>
      </w:r>
      <w:r w:rsidR="00E35EDE">
        <w:rPr>
          <w:rFonts w:cs="Arial"/>
        </w:rPr>
        <w:t xml:space="preserve">sheries Senior Manager attended parts of the </w:t>
      </w:r>
      <w:r>
        <w:rPr>
          <w:rFonts w:cs="Arial"/>
        </w:rPr>
        <w:t>meeting relevant to the ETBF</w:t>
      </w:r>
      <w:r w:rsidR="00E35EDE">
        <w:rPr>
          <w:rFonts w:cs="Arial"/>
        </w:rPr>
        <w:t>,</w:t>
      </w:r>
      <w:r>
        <w:rPr>
          <w:rFonts w:cs="Arial"/>
        </w:rPr>
        <w:t xml:space="preserve"> and the AFMA member provid</w:t>
      </w:r>
      <w:r w:rsidR="00A055B5">
        <w:rPr>
          <w:rFonts w:cs="Arial"/>
        </w:rPr>
        <w:t xml:space="preserve">ed the Commission </w:t>
      </w:r>
      <w:r>
        <w:rPr>
          <w:rFonts w:cs="Arial"/>
        </w:rPr>
        <w:t xml:space="preserve">a </w:t>
      </w:r>
      <w:r w:rsidR="00E35EDE">
        <w:rPr>
          <w:rFonts w:cs="Arial"/>
        </w:rPr>
        <w:t>p</w:t>
      </w:r>
      <w:r>
        <w:rPr>
          <w:rFonts w:cs="Arial"/>
        </w:rPr>
        <w:t xml:space="preserve">resentation on the </w:t>
      </w:r>
      <w:r w:rsidR="00E35EDE">
        <w:rPr>
          <w:rFonts w:cs="Arial"/>
        </w:rPr>
        <w:t xml:space="preserve">current version of the </w:t>
      </w:r>
      <w:r>
        <w:rPr>
          <w:rFonts w:cs="Arial"/>
        </w:rPr>
        <w:t xml:space="preserve">FMS. </w:t>
      </w:r>
    </w:p>
    <w:p w14:paraId="124713C2" w14:textId="25864A38" w:rsidR="00D96EA9" w:rsidRDefault="00D96EA9" w:rsidP="003A20E5">
      <w:pPr>
        <w:spacing w:before="120" w:after="120"/>
        <w:rPr>
          <w:rFonts w:cs="Arial"/>
        </w:rPr>
      </w:pPr>
    </w:p>
    <w:p w14:paraId="2D5E63C9" w14:textId="1754DE5B" w:rsidR="00837B36" w:rsidRPr="00906C28" w:rsidRDefault="00D96EA9" w:rsidP="00D96EA9">
      <w:pPr>
        <w:pStyle w:val="Heading3-Numbered"/>
        <w:contextualSpacing w:val="0"/>
        <w:rPr>
          <w:rFonts w:eastAsia="Times New Roman"/>
        </w:rPr>
      </w:pPr>
      <w:bookmarkStart w:id="15" w:name="_Toc8739347"/>
      <w:r>
        <w:rPr>
          <w:rFonts w:eastAsia="Times New Roman"/>
        </w:rPr>
        <w:t>General update of the outcomes from the half-day economic and half-day logbook review workshops</w:t>
      </w:r>
      <w:bookmarkEnd w:id="15"/>
    </w:p>
    <w:p w14:paraId="3485AA1C" w14:textId="1706789C" w:rsidR="00D96EA9" w:rsidRDefault="00D96EA9" w:rsidP="00D96EA9">
      <w:r>
        <w:t xml:space="preserve">The AFMA member </w:t>
      </w:r>
      <w:r w:rsidR="00837B36">
        <w:t xml:space="preserve">provided an update to the TTRAG on the main outcomes of the two half-day workshops. </w:t>
      </w:r>
      <w:r w:rsidR="003B1BD8">
        <w:t xml:space="preserve">He noted that one of the </w:t>
      </w:r>
      <w:r w:rsidR="004504B1">
        <w:t xml:space="preserve">key priorities of these meetings was to spend time discussing the economics data and issues, with the second half of the day looking at </w:t>
      </w:r>
      <w:r w:rsidR="0027219E">
        <w:t xml:space="preserve">logbook and </w:t>
      </w:r>
      <w:r w:rsidR="004504B1">
        <w:t xml:space="preserve">EM collection needs in the fishery </w:t>
      </w:r>
      <w:r w:rsidR="0027219E">
        <w:t>for</w:t>
      </w:r>
      <w:r w:rsidR="004504B1">
        <w:t xml:space="preserve"> issues not </w:t>
      </w:r>
      <w:r w:rsidR="0027219E">
        <w:t xml:space="preserve">yet </w:t>
      </w:r>
      <w:r w:rsidR="004504B1">
        <w:t>fully addressed by the TTRAG.</w:t>
      </w:r>
    </w:p>
    <w:p w14:paraId="1AB2B96C" w14:textId="77777777" w:rsidR="004504B1" w:rsidRPr="00152500" w:rsidRDefault="004504B1" w:rsidP="00D96EA9">
      <w:pPr>
        <w:rPr>
          <w:b/>
          <w:i/>
        </w:rPr>
      </w:pPr>
      <w:r w:rsidRPr="00152500">
        <w:rPr>
          <w:b/>
          <w:i/>
        </w:rPr>
        <w:t>Update from the economics workshop</w:t>
      </w:r>
    </w:p>
    <w:p w14:paraId="23DCD769" w14:textId="155E2A61" w:rsidR="004504B1" w:rsidRDefault="004504B1" w:rsidP="00D96EA9">
      <w:r>
        <w:t xml:space="preserve">The AFMA member </w:t>
      </w:r>
      <w:r w:rsidR="0027219E">
        <w:t>noted that</w:t>
      </w:r>
      <w:r>
        <w:t xml:space="preserve"> </w:t>
      </w:r>
      <w:r w:rsidR="0027219E">
        <w:t xml:space="preserve">part of </w:t>
      </w:r>
      <w:r>
        <w:t xml:space="preserve">the purpose of the economics workshop was to review AFMAs legislative objectives to consider economic </w:t>
      </w:r>
      <w:r w:rsidR="003B1BD8">
        <w:t>returns to the Australian community,</w:t>
      </w:r>
      <w:r>
        <w:t xml:space="preserve"> </w:t>
      </w:r>
      <w:r w:rsidR="00906C28">
        <w:t>in light</w:t>
      </w:r>
      <w:r>
        <w:t xml:space="preserve"> of the release of the new Commonwealth Harvest Strategy Policy released late 2018. </w:t>
      </w:r>
      <w:r w:rsidR="003B1BD8">
        <w:t xml:space="preserve"> </w:t>
      </w:r>
    </w:p>
    <w:p w14:paraId="6890C1A2" w14:textId="49713E81" w:rsidR="00CA4F41" w:rsidRDefault="0087099D" w:rsidP="00D96EA9">
      <w:r>
        <w:t>A key d</w:t>
      </w:r>
      <w:r w:rsidR="004504B1">
        <w:t xml:space="preserve">iscussion at the workshop </w:t>
      </w:r>
      <w:r w:rsidR="00906C28">
        <w:t>centred</w:t>
      </w:r>
      <w:r w:rsidR="004504B1">
        <w:t xml:space="preserve"> on whether AFMA can pursue Fishery-wide MEY</w:t>
      </w:r>
      <w:r>
        <w:t xml:space="preserve"> in the ETBF</w:t>
      </w:r>
      <w:r w:rsidR="004504B1">
        <w:t xml:space="preserve">. This </w:t>
      </w:r>
      <w:proofErr w:type="gramStart"/>
      <w:r w:rsidR="004504B1">
        <w:t>is based</w:t>
      </w:r>
      <w:proofErr w:type="gramEnd"/>
      <w:r w:rsidR="004504B1">
        <w:t xml:space="preserve"> on previous discussions in the development of the </w:t>
      </w:r>
      <w:r>
        <w:t xml:space="preserve">draft </w:t>
      </w:r>
      <w:r w:rsidR="004504B1">
        <w:t xml:space="preserve">ETBF Fisheries Management Strategy, </w:t>
      </w:r>
      <w:r>
        <w:t xml:space="preserve">which indicated that </w:t>
      </w:r>
      <w:r w:rsidR="004504B1">
        <w:t xml:space="preserve">determining a Fishery-wide MEY was not feasible for the ETBF.  </w:t>
      </w:r>
      <w:r w:rsidR="00CA4F41">
        <w:t>The workshop participants agreed that pursuing a</w:t>
      </w:r>
      <w:r w:rsidR="00EC7DA3">
        <w:t xml:space="preserve"> full bio-economic</w:t>
      </w:r>
      <w:r w:rsidR="00CA4F41">
        <w:t xml:space="preserve"> Fishery-wide MEY was </w:t>
      </w:r>
      <w:r>
        <w:t>highly constrained relative to the</w:t>
      </w:r>
      <w:r w:rsidR="00CA4F41">
        <w:t xml:space="preserve"> intention </w:t>
      </w:r>
      <w:r w:rsidR="00EC7DA3">
        <w:t xml:space="preserve">outlined </w:t>
      </w:r>
      <w:r w:rsidR="00CA4F41">
        <w:t>in the Harvest Strategy Policy</w:t>
      </w:r>
      <w:r>
        <w:t xml:space="preserve">. This is because domestic harvest strategies </w:t>
      </w:r>
      <w:proofErr w:type="spellStart"/>
      <w:proofErr w:type="gramStart"/>
      <w:r>
        <w:t>can not</w:t>
      </w:r>
      <w:proofErr w:type="spellEnd"/>
      <w:proofErr w:type="gramEnd"/>
      <w:r>
        <w:t xml:space="preserve"> be applied to</w:t>
      </w:r>
      <w:r w:rsidR="00CA4F41">
        <w:t xml:space="preserve"> the three tropical tuna species</w:t>
      </w:r>
      <w:r>
        <w:t>, which</w:t>
      </w:r>
      <w:r w:rsidR="00CA4F41">
        <w:t xml:space="preserve"> are currently </w:t>
      </w:r>
      <w:r>
        <w:t xml:space="preserve">monitored domestically </w:t>
      </w:r>
      <w:r w:rsidR="00CA4F41">
        <w:t xml:space="preserve">by </w:t>
      </w:r>
      <w:r>
        <w:t xml:space="preserve">a suite of </w:t>
      </w:r>
      <w:r w:rsidR="00CA4F41">
        <w:t xml:space="preserve">indicators, with the two billfish species having the </w:t>
      </w:r>
      <w:r>
        <w:t xml:space="preserve">domestic </w:t>
      </w:r>
      <w:r w:rsidR="00CA4F41">
        <w:t>harvest strategy redeveloped.  H</w:t>
      </w:r>
      <w:r w:rsidR="004504B1">
        <w:t>owever</w:t>
      </w:r>
      <w:r w:rsidR="00205BDC">
        <w:t xml:space="preserve">, </w:t>
      </w:r>
      <w:r w:rsidR="00EC7DA3">
        <w:t>the workshop participants agreed that pursuing</w:t>
      </w:r>
      <w:r w:rsidR="00CA4F41">
        <w:t xml:space="preserve"> economic </w:t>
      </w:r>
      <w:r w:rsidR="00EC7DA3">
        <w:t>ind</w:t>
      </w:r>
      <w:r w:rsidR="00DB4727">
        <w:t>icators was a valuable exercise</w:t>
      </w:r>
      <w:r>
        <w:t xml:space="preserve"> to assist AFMA in making </w:t>
      </w:r>
      <w:r w:rsidR="00EC7DA3">
        <w:t>fisheries management decisions.</w:t>
      </w:r>
      <w:r>
        <w:t xml:space="preserve"> TTRAG agreed with this conclusion.</w:t>
      </w:r>
      <w:r w:rsidR="00EC7DA3">
        <w:t xml:space="preserve"> </w:t>
      </w:r>
      <w:r w:rsidR="00CA4F41">
        <w:t xml:space="preserve"> </w:t>
      </w:r>
    </w:p>
    <w:p w14:paraId="7B39F318" w14:textId="3658D410" w:rsidR="00645FBA" w:rsidRDefault="00205BDC" w:rsidP="00D96EA9">
      <w:r>
        <w:t xml:space="preserve">The </w:t>
      </w:r>
      <w:r w:rsidR="00C50317">
        <w:t xml:space="preserve">TTRAG </w:t>
      </w:r>
      <w:r>
        <w:t xml:space="preserve">economic member noted that </w:t>
      </w:r>
      <w:r w:rsidR="00CA4F41">
        <w:t>t</w:t>
      </w:r>
      <w:r>
        <w:t>he information provided by ABARES</w:t>
      </w:r>
      <w:r w:rsidR="00C50317">
        <w:t xml:space="preserve"> Fishery Indicators reports</w:t>
      </w:r>
      <w:r>
        <w:t xml:space="preserve"> has not</w:t>
      </w:r>
      <w:r w:rsidR="00C34321">
        <w:t xml:space="preserve"> been fully able to provide economic</w:t>
      </w:r>
      <w:r>
        <w:t xml:space="preserve"> data</w:t>
      </w:r>
      <w:r w:rsidR="00C34321">
        <w:t xml:space="preserve"> </w:t>
      </w:r>
      <w:r w:rsidR="00C50317">
        <w:t xml:space="preserve">to help explain </w:t>
      </w:r>
      <w:r w:rsidR="00C34321">
        <w:t xml:space="preserve">what is occurring in the Fishery in </w:t>
      </w:r>
      <w:r w:rsidR="00616ADF">
        <w:t>recent years</w:t>
      </w:r>
      <w:r w:rsidR="00C34321">
        <w:t xml:space="preserve">, but pursuing this </w:t>
      </w:r>
      <w:r w:rsidR="00C50317">
        <w:t xml:space="preserve">type of </w:t>
      </w:r>
      <w:r w:rsidR="00C34321">
        <w:t xml:space="preserve">data </w:t>
      </w:r>
      <w:r w:rsidR="00C50317">
        <w:t xml:space="preserve">could provide </w:t>
      </w:r>
      <w:r>
        <w:t xml:space="preserve">valuable </w:t>
      </w:r>
      <w:r w:rsidR="00B15427">
        <w:t xml:space="preserve">information to </w:t>
      </w:r>
      <w:r w:rsidR="00C34321">
        <w:t>TT</w:t>
      </w:r>
      <w:r>
        <w:t>RAG</w:t>
      </w:r>
      <w:r w:rsidR="00B15427">
        <w:t xml:space="preserve"> when biological factors are not solely responsible for changes in fishing practices</w:t>
      </w:r>
      <w:r>
        <w:t>. The industry representativ</w:t>
      </w:r>
      <w:r w:rsidR="00560508">
        <w:t xml:space="preserve">e noted that bait and fuel </w:t>
      </w:r>
      <w:r>
        <w:t xml:space="preserve">were </w:t>
      </w:r>
      <w:r w:rsidR="00B15427">
        <w:t>significant factor</w:t>
      </w:r>
      <w:r w:rsidR="00560508">
        <w:t>s</w:t>
      </w:r>
      <w:r w:rsidR="00B15427">
        <w:t xml:space="preserve"> to be aware of and </w:t>
      </w:r>
      <w:r w:rsidR="00C50317">
        <w:t xml:space="preserve">that these factors </w:t>
      </w:r>
      <w:proofErr w:type="gramStart"/>
      <w:r w:rsidR="00B15427">
        <w:lastRenderedPageBreak/>
        <w:t>w</w:t>
      </w:r>
      <w:r w:rsidR="00C50317">
        <w:t xml:space="preserve">ere </w:t>
      </w:r>
      <w:r>
        <w:t>discussed</w:t>
      </w:r>
      <w:proofErr w:type="gramEnd"/>
      <w:r>
        <w:t xml:space="preserve"> at the workshop</w:t>
      </w:r>
      <w:r w:rsidR="00B15427">
        <w:t>. T</w:t>
      </w:r>
      <w:r>
        <w:t xml:space="preserve">he economics member noted that the </w:t>
      </w:r>
      <w:r w:rsidR="00B15427">
        <w:t xml:space="preserve">annual Status Report provided by </w:t>
      </w:r>
      <w:r>
        <w:t xml:space="preserve">ABARES </w:t>
      </w:r>
      <w:r w:rsidR="00B15427">
        <w:t>was invaluable</w:t>
      </w:r>
      <w:r>
        <w:t xml:space="preserve"> given it reflect</w:t>
      </w:r>
      <w:r w:rsidR="00B15427">
        <w:t>ed economics on a macro-economic</w:t>
      </w:r>
      <w:r>
        <w:t xml:space="preserve"> level, and having </w:t>
      </w:r>
      <w:r w:rsidR="00C50317">
        <w:t xml:space="preserve">economic information </w:t>
      </w:r>
      <w:r>
        <w:t xml:space="preserve">month-by-month could </w:t>
      </w:r>
      <w:r w:rsidR="00C50317">
        <w:t xml:space="preserve">further </w:t>
      </w:r>
      <w:r>
        <w:t xml:space="preserve">assist the RAG in its deliberations. </w:t>
      </w:r>
      <w:r w:rsidR="00B15427">
        <w:t>Th</w:t>
      </w:r>
      <w:r w:rsidR="00C50317">
        <w:t xml:space="preserve">e ABARES </w:t>
      </w:r>
      <w:r w:rsidR="00B15427">
        <w:t xml:space="preserve">Report however, is retrospective, which can be </w:t>
      </w:r>
      <w:r>
        <w:t xml:space="preserve">valuable for the </w:t>
      </w:r>
      <w:r w:rsidR="00B15427">
        <w:t>AFMA Commission,</w:t>
      </w:r>
      <w:r>
        <w:t xml:space="preserve"> but </w:t>
      </w:r>
      <w:r w:rsidR="00B15427">
        <w:t xml:space="preserve">having this analysis in </w:t>
      </w:r>
      <w:r>
        <w:t xml:space="preserve">real-time </w:t>
      </w:r>
      <w:r w:rsidR="00C50317">
        <w:t xml:space="preserve">might also be </w:t>
      </w:r>
      <w:r>
        <w:t>valuable for industry</w:t>
      </w:r>
      <w:r w:rsidR="00B15427">
        <w:t xml:space="preserve"> in making business decisions</w:t>
      </w:r>
      <w:r>
        <w:t>.</w:t>
      </w:r>
      <w:r w:rsidR="00CC6B38">
        <w:t xml:space="preserve"> Industry noted that it</w:t>
      </w:r>
      <w:r w:rsidR="00D15289">
        <w:t xml:space="preserve"> i</w:t>
      </w:r>
      <w:r w:rsidR="00CC6B38">
        <w:t xml:space="preserve">s important to include international markets as a factor, with this being </w:t>
      </w:r>
      <w:proofErr w:type="gramStart"/>
      <w:r w:rsidR="00CC6B38">
        <w:t>more</w:t>
      </w:r>
      <w:proofErr w:type="gramEnd"/>
      <w:r w:rsidR="00CC6B38">
        <w:t xml:space="preserve"> difficult as they generally pay premium, not just the market price and these </w:t>
      </w:r>
      <w:r w:rsidR="0007008D">
        <w:t>trends are difficult to predict</w:t>
      </w:r>
      <w:r w:rsidR="00CC6B38">
        <w:t xml:space="preserve">. </w:t>
      </w:r>
    </w:p>
    <w:p w14:paraId="66126B0E" w14:textId="27110103" w:rsidR="00560508" w:rsidRDefault="00B320DC" w:rsidP="00D96EA9">
      <w:proofErr w:type="gramStart"/>
      <w:r>
        <w:t xml:space="preserve">The AFMA </w:t>
      </w:r>
      <w:r w:rsidR="00645FBA">
        <w:t xml:space="preserve">member </w:t>
      </w:r>
      <w:r w:rsidR="00270A50">
        <w:t>informed the TTRAG that</w:t>
      </w:r>
      <w:r w:rsidR="00560508">
        <w:t xml:space="preserve"> one of the actions from the workshop was </w:t>
      </w:r>
      <w:r w:rsidR="000E37C8">
        <w:t xml:space="preserve">for </w:t>
      </w:r>
      <w:r w:rsidR="00270A50">
        <w:t xml:space="preserve">the AFMA </w:t>
      </w:r>
      <w:r>
        <w:t xml:space="preserve">economics team </w:t>
      </w:r>
      <w:r w:rsidR="00616ADF">
        <w:t>to</w:t>
      </w:r>
      <w:r w:rsidR="00270A50">
        <w:t xml:space="preserve"> </w:t>
      </w:r>
      <w:r>
        <w:t>work with the ABAR</w:t>
      </w:r>
      <w:r w:rsidR="00270A50">
        <w:t>ES economics team to provide</w:t>
      </w:r>
      <w:r>
        <w:t xml:space="preserve"> </w:t>
      </w:r>
      <w:r w:rsidR="00270A50">
        <w:t>TT</w:t>
      </w:r>
      <w:r>
        <w:t xml:space="preserve">RAG with a list on the </w:t>
      </w:r>
      <w:r w:rsidR="00270A50">
        <w:t xml:space="preserve">economic indicators </w:t>
      </w:r>
      <w:r>
        <w:t xml:space="preserve">already </w:t>
      </w:r>
      <w:r w:rsidR="000E37C8">
        <w:t>collected, where other indicators can be sourced, and any associated costs to assist TTRAG in undertaking a step-wise review of the feasibility and cost effectiveness of developing in-season indicators</w:t>
      </w:r>
      <w:r>
        <w:t>.</w:t>
      </w:r>
      <w:proofErr w:type="gramEnd"/>
      <w:r>
        <w:t xml:space="preserve"> </w:t>
      </w:r>
    </w:p>
    <w:p w14:paraId="7119E6A9" w14:textId="7E1B6BE5" w:rsidR="00560508" w:rsidRDefault="00560508" w:rsidP="00D96EA9">
      <w:r w:rsidRPr="00D77896">
        <w:rPr>
          <w:rFonts w:cs="Arial"/>
          <w:noProof/>
          <w:lang w:eastAsia="en-AU"/>
        </w:rPr>
        <mc:AlternateContent>
          <mc:Choice Requires="wps">
            <w:drawing>
              <wp:anchor distT="45720" distB="45720" distL="114300" distR="114300" simplePos="0" relativeHeight="251667456" behindDoc="1" locked="0" layoutInCell="1" allowOverlap="1" wp14:anchorId="7D07254D" wp14:editId="210FD96E">
                <wp:simplePos x="0" y="0"/>
                <wp:positionH relativeFrom="margin">
                  <wp:align>left</wp:align>
                </wp:positionH>
                <wp:positionV relativeFrom="paragraph">
                  <wp:posOffset>21590</wp:posOffset>
                </wp:positionV>
                <wp:extent cx="5724525" cy="1256030"/>
                <wp:effectExtent l="0" t="0" r="28575" b="20320"/>
                <wp:wrapTight wrapText="bothSides">
                  <wp:wrapPolygon edited="0">
                    <wp:start x="0" y="0"/>
                    <wp:lineTo x="0" y="21622"/>
                    <wp:lineTo x="21636" y="21622"/>
                    <wp:lineTo x="2163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256030"/>
                        </a:xfrm>
                        <a:prstGeom prst="rect">
                          <a:avLst/>
                        </a:prstGeom>
                        <a:solidFill>
                          <a:srgbClr val="FFFFFF"/>
                        </a:solidFill>
                        <a:ln w="9525">
                          <a:solidFill>
                            <a:srgbClr val="000000"/>
                          </a:solidFill>
                          <a:miter lim="800000"/>
                          <a:headEnd/>
                          <a:tailEnd/>
                        </a:ln>
                      </wps:spPr>
                      <wps:txbx>
                        <w:txbxContent>
                          <w:p w14:paraId="41D406F3" w14:textId="0A3AF9AA" w:rsidR="00616ADF" w:rsidRPr="006A3386" w:rsidRDefault="00616ADF" w:rsidP="00560508">
                            <w:pPr>
                              <w:rPr>
                                <w:b/>
                              </w:rPr>
                            </w:pPr>
                            <w:r w:rsidRPr="006A3386">
                              <w:rPr>
                                <w:b/>
                              </w:rPr>
                              <w:t>A</w:t>
                            </w:r>
                            <w:r>
                              <w:rPr>
                                <w:b/>
                              </w:rPr>
                              <w:t>CTION ITEM 2</w:t>
                            </w:r>
                            <w:r w:rsidRPr="006A3386">
                              <w:rPr>
                                <w:b/>
                              </w:rPr>
                              <w:t xml:space="preserve"> –</w:t>
                            </w:r>
                            <w:r>
                              <w:t xml:space="preserve"> AFMA to coordinate and lead development of a discussion paper that provides an initial list of potential economic in-season indicators, including identifying those that are already collected, where other indicators can be sourced, and any associated costs to assist TTRAG in undertaking a step-wise review of the feasibility and cost effectiveness of developing in-season indicators. This to </w:t>
                            </w:r>
                            <w:proofErr w:type="gramStart"/>
                            <w:r>
                              <w:t>be completed</w:t>
                            </w:r>
                            <w:proofErr w:type="gramEnd"/>
                            <w:r>
                              <w:t xml:space="preserve"> by the September TTRAG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7254D" id="Text Box 1" o:spid="_x0000_s1027" type="#_x0000_t202" style="position:absolute;margin-left:0;margin-top:1.7pt;width:450.75pt;height:98.9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">
                <v:textbox>
                  <w:txbxContent>
                    <w:p w14:paraId="41D406F3" w14:textId="0A3AF9AA" w:rsidR="00616ADF" w:rsidRPr="006A3386" w:rsidRDefault="00616ADF" w:rsidP="00560508">
                      <w:pPr>
                        <w:rPr>
                          <w:b/>
                        </w:rPr>
                      </w:pPr>
                      <w:r w:rsidRPr="006A3386">
                        <w:rPr>
                          <w:b/>
                        </w:rPr>
                        <w:t>A</w:t>
                      </w:r>
                      <w:r>
                        <w:rPr>
                          <w:b/>
                        </w:rPr>
                        <w:t>CTION ITEM 2</w:t>
                      </w:r>
                      <w:r w:rsidRPr="006A3386">
                        <w:rPr>
                          <w:b/>
                        </w:rPr>
                        <w:t xml:space="preserve"> –</w:t>
                      </w:r>
                      <w:r>
                        <w:t xml:space="preserve"> AFMA to coordinate and lead development of a discussion paper that provides an initial list of potential economic in-season indicators, including identifying those that are already collected, where other indicators can be sourced, and any associated costs to assist TTRAG in undertaking a step-wise review of the feasibility and cost effectiveness of developing in-season indicators. This to </w:t>
                      </w:r>
                      <w:proofErr w:type="gramStart"/>
                      <w:r>
                        <w:t>be completed</w:t>
                      </w:r>
                      <w:proofErr w:type="gramEnd"/>
                      <w:r>
                        <w:t xml:space="preserve"> by the September TTRAG meeting.</w:t>
                      </w:r>
                    </w:p>
                  </w:txbxContent>
                </v:textbox>
                <w10:wrap type="tight" anchorx="margin"/>
              </v:shape>
            </w:pict>
          </mc:Fallback>
        </mc:AlternateContent>
      </w:r>
    </w:p>
    <w:p w14:paraId="078356F9" w14:textId="68048DD2" w:rsidR="00F93ACF" w:rsidRDefault="00560508" w:rsidP="00D96EA9">
      <w:r>
        <w:t xml:space="preserve">Discussion compared the economics data used in the </w:t>
      </w:r>
      <w:r w:rsidR="00F93ACF">
        <w:t>NPF</w:t>
      </w:r>
      <w:r>
        <w:t>, where they rely heavily on economic</w:t>
      </w:r>
      <w:r w:rsidR="00F93ACF">
        <w:t xml:space="preserve"> data</w:t>
      </w:r>
      <w:r>
        <w:t>,</w:t>
      </w:r>
      <w:r w:rsidR="00F93ACF">
        <w:t xml:space="preserve"> and </w:t>
      </w:r>
      <w:r>
        <w:t xml:space="preserve">whether the same </w:t>
      </w:r>
      <w:r w:rsidR="00F93ACF">
        <w:t xml:space="preserve">is appropriate for the ETBF. However, </w:t>
      </w:r>
      <w:r>
        <w:t>th</w:t>
      </w:r>
      <w:r w:rsidR="001D49B6">
        <w:t>ese</w:t>
      </w:r>
      <w:r>
        <w:t xml:space="preserve"> data can often not be as accurate as needed. I</w:t>
      </w:r>
      <w:r w:rsidR="00645FBA">
        <w:t xml:space="preserve">ndustry noted that the same data for the ETBF would not be used to predict </w:t>
      </w:r>
      <w:r w:rsidR="001D49B6">
        <w:t>bio-</w:t>
      </w:r>
      <w:r w:rsidR="00645FBA">
        <w:t xml:space="preserve">economic </w:t>
      </w:r>
      <w:proofErr w:type="gramStart"/>
      <w:r w:rsidR="00645FBA">
        <w:t>trends,</w:t>
      </w:r>
      <w:proofErr w:type="gramEnd"/>
      <w:r w:rsidR="00645FBA">
        <w:t xml:space="preserve"> </w:t>
      </w:r>
      <w:r w:rsidR="001D49B6">
        <w:t xml:space="preserve">therefore </w:t>
      </w:r>
      <w:r w:rsidR="00645FBA">
        <w:t>any extra collection of economic data would be</w:t>
      </w:r>
      <w:r w:rsidR="00F93ACF">
        <w:t xml:space="preserve"> another cost to industry and would need</w:t>
      </w:r>
      <w:r w:rsidR="00645FBA">
        <w:t xml:space="preserve"> to ensure </w:t>
      </w:r>
      <w:r w:rsidR="001D49B6">
        <w:t>that these data would</w:t>
      </w:r>
      <w:r w:rsidR="00645FBA">
        <w:t xml:space="preserve"> actually </w:t>
      </w:r>
      <w:r w:rsidR="000E37C8">
        <w:t xml:space="preserve">be </w:t>
      </w:r>
      <w:r w:rsidR="00645FBA">
        <w:t xml:space="preserve">used for management purposes, rather than </w:t>
      </w:r>
      <w:r w:rsidR="001D49B6">
        <w:t xml:space="preserve">as </w:t>
      </w:r>
      <w:r w:rsidR="00645FBA">
        <w:t>a data collection process</w:t>
      </w:r>
      <w:r w:rsidR="00F93ACF">
        <w:t xml:space="preserve">. </w:t>
      </w:r>
      <w:r w:rsidR="00645FBA">
        <w:t xml:space="preserve">The TTRAG agreed that gaining the ‘buy-in’ from industry on the annual </w:t>
      </w:r>
      <w:r w:rsidR="00152500">
        <w:t xml:space="preserve">economics surveys </w:t>
      </w:r>
      <w:r w:rsidR="00645FBA">
        <w:t>has been difficult, and ABARES has worked hard over t</w:t>
      </w:r>
      <w:r w:rsidR="00152500">
        <w:t>he</w:t>
      </w:r>
      <w:r w:rsidR="00645FBA">
        <w:t xml:space="preserve"> years to work with industry for</w:t>
      </w:r>
      <w:r w:rsidR="00152500">
        <w:t xml:space="preserve"> engagement.</w:t>
      </w:r>
      <w:r w:rsidR="00645FBA">
        <w:t xml:space="preserve"> The TTRAG agreed the Economic Indicators Report provided by ABARES was of </w:t>
      </w:r>
      <w:r w:rsidR="00906C28">
        <w:t>high quality</w:t>
      </w:r>
      <w:r w:rsidR="00645FBA">
        <w:t xml:space="preserve"> and it met the purpose it </w:t>
      </w:r>
      <w:proofErr w:type="gramStart"/>
      <w:r w:rsidR="00645FBA">
        <w:t>was designed</w:t>
      </w:r>
      <w:proofErr w:type="gramEnd"/>
      <w:r w:rsidR="00645FBA">
        <w:t xml:space="preserve"> for, but discussions have now moved further from the original criteria.  </w:t>
      </w:r>
    </w:p>
    <w:p w14:paraId="184CED7F" w14:textId="33B29143" w:rsidR="003B1BD8" w:rsidRDefault="00712DA7" w:rsidP="00D96EA9">
      <w:r>
        <w:t xml:space="preserve">The </w:t>
      </w:r>
      <w:r w:rsidR="00152500">
        <w:t>TT</w:t>
      </w:r>
      <w:r>
        <w:t xml:space="preserve">RAG agreed with the outcomes from the sub-group </w:t>
      </w:r>
      <w:r w:rsidR="00152500">
        <w:t xml:space="preserve">and the progress to be </w:t>
      </w:r>
      <w:proofErr w:type="gramStart"/>
      <w:r w:rsidR="00152500">
        <w:t>made</w:t>
      </w:r>
      <w:proofErr w:type="gramEnd"/>
      <w:r w:rsidR="00152500">
        <w:t xml:space="preserve"> and presented </w:t>
      </w:r>
      <w:r>
        <w:t xml:space="preserve">by the September meeting. </w:t>
      </w:r>
    </w:p>
    <w:p w14:paraId="03F2B968" w14:textId="4942407B" w:rsidR="00712DA7" w:rsidRPr="00152500" w:rsidRDefault="00712DA7" w:rsidP="00D96EA9">
      <w:pPr>
        <w:rPr>
          <w:b/>
          <w:i/>
        </w:rPr>
      </w:pPr>
      <w:r w:rsidRPr="00152500">
        <w:rPr>
          <w:b/>
          <w:i/>
        </w:rPr>
        <w:t xml:space="preserve">Logbook </w:t>
      </w:r>
      <w:r w:rsidR="0043641A" w:rsidRPr="00152500">
        <w:rPr>
          <w:b/>
          <w:i/>
        </w:rPr>
        <w:t xml:space="preserve">and </w:t>
      </w:r>
      <w:r w:rsidRPr="00152500">
        <w:rPr>
          <w:b/>
          <w:i/>
        </w:rPr>
        <w:t>data</w:t>
      </w:r>
      <w:r w:rsidR="0043641A" w:rsidRPr="00152500">
        <w:rPr>
          <w:b/>
          <w:i/>
        </w:rPr>
        <w:t xml:space="preserve"> workshop</w:t>
      </w:r>
    </w:p>
    <w:p w14:paraId="230958F9" w14:textId="4307742D" w:rsidR="00152500" w:rsidRDefault="00040469" w:rsidP="00D96EA9">
      <w:r>
        <w:t xml:space="preserve">The AFMA member </w:t>
      </w:r>
      <w:r w:rsidR="00AA1F22">
        <w:t>noted that the workshop</w:t>
      </w:r>
      <w:r w:rsidR="00872CC3">
        <w:t xml:space="preserve"> </w:t>
      </w:r>
      <w:r w:rsidR="00152500">
        <w:t>focusse</w:t>
      </w:r>
      <w:r w:rsidR="00872CC3">
        <w:t xml:space="preserve">d </w:t>
      </w:r>
      <w:r w:rsidR="00152500">
        <w:t>on</w:t>
      </w:r>
      <w:r w:rsidR="00872CC3">
        <w:t xml:space="preserve"> data captured (or any gaps) from EM and logbooks, </w:t>
      </w:r>
      <w:r w:rsidR="00AA1F22">
        <w:t>with a</w:t>
      </w:r>
      <w:r w:rsidR="00872CC3">
        <w:t xml:space="preserve"> focus was on gaps that could </w:t>
      </w:r>
      <w:r w:rsidR="00367CE2">
        <w:t xml:space="preserve">potentially </w:t>
      </w:r>
      <w:r w:rsidR="00872CC3">
        <w:t>affect the CPUE standardisation</w:t>
      </w:r>
      <w:r>
        <w:t xml:space="preserve">. </w:t>
      </w:r>
      <w:r w:rsidR="00AA1F22">
        <w:t xml:space="preserve">One </w:t>
      </w:r>
      <w:r w:rsidR="00367CE2">
        <w:t xml:space="preserve">key data gap identified as potentially affecting the CPUE standardisation is </w:t>
      </w:r>
      <w:r w:rsidR="001764C1">
        <w:t>the removal of bait</w:t>
      </w:r>
      <w:r w:rsidR="00F25508">
        <w:t>,</w:t>
      </w:r>
      <w:r w:rsidR="0000447E">
        <w:t xml:space="preserve"> </w:t>
      </w:r>
      <w:r w:rsidR="001764C1">
        <w:t xml:space="preserve">but </w:t>
      </w:r>
      <w:r w:rsidR="0000447E">
        <w:t>also</w:t>
      </w:r>
      <w:r w:rsidR="00152500">
        <w:t xml:space="preserve"> catch from the line</w:t>
      </w:r>
      <w:r w:rsidR="001764C1">
        <w:t xml:space="preserve"> by sharks, toothed whales or other species</w:t>
      </w:r>
      <w:r w:rsidR="0000447E">
        <w:t xml:space="preserve">. </w:t>
      </w:r>
      <w:r w:rsidR="001764C1">
        <w:t xml:space="preserve">It </w:t>
      </w:r>
      <w:proofErr w:type="gramStart"/>
      <w:r w:rsidR="001764C1">
        <w:t>was noted</w:t>
      </w:r>
      <w:proofErr w:type="gramEnd"/>
      <w:r w:rsidR="001764C1">
        <w:t xml:space="preserve"> that d</w:t>
      </w:r>
      <w:r w:rsidR="00712DA7">
        <w:t>epredated tuna that comes up with just a head, are brought on board and mostly in view of EM and will be recorded by the boat as a discard.</w:t>
      </w:r>
      <w:r w:rsidR="001764C1">
        <w:t xml:space="preserve"> </w:t>
      </w:r>
    </w:p>
    <w:p w14:paraId="1AFDB4A6" w14:textId="0A808D59" w:rsidR="00712DA7" w:rsidRDefault="005C04A0" w:rsidP="00D96EA9">
      <w:r>
        <w:t xml:space="preserve">Industry were concerned that recording the amount of heads </w:t>
      </w:r>
      <w:r w:rsidR="008F0203">
        <w:t xml:space="preserve">only caught </w:t>
      </w:r>
      <w:r>
        <w:t xml:space="preserve">will </w:t>
      </w:r>
      <w:r w:rsidR="001764C1">
        <w:t>result in further quota deduction</w:t>
      </w:r>
      <w:r>
        <w:t>, however</w:t>
      </w:r>
      <w:r w:rsidR="0000447E">
        <w:t>,</w:t>
      </w:r>
      <w:r>
        <w:t xml:space="preserve"> </w:t>
      </w:r>
      <w:r w:rsidR="001764C1">
        <w:t xml:space="preserve">it was clarified that while </w:t>
      </w:r>
      <w:r>
        <w:t>this</w:t>
      </w:r>
      <w:r w:rsidR="0000447E">
        <w:t xml:space="preserve"> data</w:t>
      </w:r>
      <w:r>
        <w:t xml:space="preserve"> is vital to the CPUE standardisation, </w:t>
      </w:r>
      <w:r w:rsidR="001764C1">
        <w:t xml:space="preserve">as it is discarded it is not currently deducted from </w:t>
      </w:r>
      <w:r>
        <w:t>the quota.</w:t>
      </w:r>
      <w:r w:rsidR="0000447E">
        <w:t xml:space="preserve"> </w:t>
      </w:r>
      <w:r w:rsidR="001764C1">
        <w:t>It is</w:t>
      </w:r>
      <w:r w:rsidR="0000447E">
        <w:t xml:space="preserve"> </w:t>
      </w:r>
      <w:r w:rsidR="001764C1">
        <w:t>un</w:t>
      </w:r>
      <w:r w:rsidR="0000447E">
        <w:t xml:space="preserve">clear how Archipelago Asia Pacific (AAP – AFMAs EM services provider) record the occurrences of heads that </w:t>
      </w:r>
      <w:proofErr w:type="gramStart"/>
      <w:r w:rsidR="0000447E">
        <w:t>are brought up</w:t>
      </w:r>
      <w:proofErr w:type="gramEnd"/>
      <w:r w:rsidR="0000447E">
        <w:t xml:space="preserve"> on-board.</w:t>
      </w:r>
      <w:r>
        <w:t xml:space="preserve"> </w:t>
      </w:r>
      <w:r w:rsidR="0000447E">
        <w:t xml:space="preserve">It </w:t>
      </w:r>
      <w:proofErr w:type="gramStart"/>
      <w:r w:rsidR="0000447E">
        <w:t>was noted</w:t>
      </w:r>
      <w:proofErr w:type="gramEnd"/>
      <w:r w:rsidR="0000447E">
        <w:t xml:space="preserve"> that this is also an issue faced by other Commonwealth Fisheries, particularly in the SESSF, and a coordinated approach by AFMA on managing this issue would be appropriate. </w:t>
      </w:r>
    </w:p>
    <w:p w14:paraId="11A12889" w14:textId="3A46199C" w:rsidR="0000447E" w:rsidRDefault="0000447E" w:rsidP="00D96EA9">
      <w:r w:rsidRPr="00D77896">
        <w:rPr>
          <w:rFonts w:cs="Arial"/>
          <w:noProof/>
          <w:lang w:eastAsia="en-AU"/>
        </w:rPr>
        <w:lastRenderedPageBreak/>
        <mc:AlternateContent>
          <mc:Choice Requires="wps">
            <w:drawing>
              <wp:anchor distT="45720" distB="45720" distL="114300" distR="114300" simplePos="0" relativeHeight="251665408" behindDoc="1" locked="0" layoutInCell="1" allowOverlap="1" wp14:anchorId="069BC90B" wp14:editId="3ACB4603">
                <wp:simplePos x="0" y="0"/>
                <wp:positionH relativeFrom="margin">
                  <wp:posOffset>-30480</wp:posOffset>
                </wp:positionH>
                <wp:positionV relativeFrom="paragraph">
                  <wp:posOffset>27940</wp:posOffset>
                </wp:positionV>
                <wp:extent cx="5724525" cy="664210"/>
                <wp:effectExtent l="0" t="0" r="28575" b="21590"/>
                <wp:wrapTight wrapText="bothSides">
                  <wp:wrapPolygon edited="0">
                    <wp:start x="0" y="0"/>
                    <wp:lineTo x="0" y="21683"/>
                    <wp:lineTo x="21636" y="21683"/>
                    <wp:lineTo x="2163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64210"/>
                        </a:xfrm>
                        <a:prstGeom prst="rect">
                          <a:avLst/>
                        </a:prstGeom>
                        <a:solidFill>
                          <a:srgbClr val="FFFFFF"/>
                        </a:solidFill>
                        <a:ln w="9525">
                          <a:solidFill>
                            <a:srgbClr val="000000"/>
                          </a:solidFill>
                          <a:miter lim="800000"/>
                          <a:headEnd/>
                          <a:tailEnd/>
                        </a:ln>
                      </wps:spPr>
                      <wps:txbx>
                        <w:txbxContent>
                          <w:p w14:paraId="32F204CA" w14:textId="6FA7C635" w:rsidR="00616ADF" w:rsidRDefault="00616ADF" w:rsidP="0000447E">
                            <w:r w:rsidRPr="006A3386">
                              <w:rPr>
                                <w:b/>
                              </w:rPr>
                              <w:t>A</w:t>
                            </w:r>
                            <w:r>
                              <w:rPr>
                                <w:b/>
                              </w:rPr>
                              <w:t>CTION ITEM 3</w:t>
                            </w:r>
                            <w:r w:rsidRPr="006A3386">
                              <w:rPr>
                                <w:b/>
                              </w:rPr>
                              <w:t xml:space="preserve"> –</w:t>
                            </w:r>
                            <w:r>
                              <w:t xml:space="preserve"> AFMA to determine how EM are recording heads that are brought up on board and report back to TTRAG with a short discussion paper including data collection options after consultation with AAP. </w:t>
                            </w:r>
                          </w:p>
                          <w:p w14:paraId="0577A8B3" w14:textId="57BAC3AF" w:rsidR="00616ADF" w:rsidRPr="006A3386" w:rsidRDefault="00616ADF" w:rsidP="000044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BC90B" id="Text Box 3" o:spid="_x0000_s1028" type="#_x0000_t202" style="position:absolute;margin-left:-2.4pt;margin-top:2.2pt;width:450.75pt;height:52.3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">
                <v:textbox>
                  <w:txbxContent>
                    <w:p w14:paraId="32F204CA" w14:textId="6FA7C635" w:rsidR="00616ADF" w:rsidRDefault="00616ADF" w:rsidP="0000447E">
                      <w:r w:rsidRPr="006A3386">
                        <w:rPr>
                          <w:b/>
                        </w:rPr>
                        <w:t>A</w:t>
                      </w:r>
                      <w:r>
                        <w:rPr>
                          <w:b/>
                        </w:rPr>
                        <w:t>CTION ITEM 3</w:t>
                      </w:r>
                      <w:r w:rsidRPr="006A3386">
                        <w:rPr>
                          <w:b/>
                        </w:rPr>
                        <w:t xml:space="preserve"> –</w:t>
                      </w:r>
                      <w:r>
                        <w:t xml:space="preserve"> AFMA to determine how EM are recording heads that are brought up on board and report back to TTRAG with a short discussion paper including data collection options after consultation with AAP. </w:t>
                      </w:r>
                    </w:p>
                    <w:p w14:paraId="0577A8B3" w14:textId="57BAC3AF" w:rsidR="00616ADF" w:rsidRPr="006A3386" w:rsidRDefault="00616ADF" w:rsidP="0000447E">
                      <w:pPr>
                        <w:rPr>
                          <w:b/>
                        </w:rPr>
                      </w:pPr>
                    </w:p>
                  </w:txbxContent>
                </v:textbox>
                <w10:wrap type="tight" anchorx="margin"/>
              </v:shape>
            </w:pict>
          </mc:Fallback>
        </mc:AlternateContent>
      </w:r>
    </w:p>
    <w:p w14:paraId="18B45E99" w14:textId="25E2878D" w:rsidR="0000447E" w:rsidRDefault="0000447E" w:rsidP="00D96EA9">
      <w:r>
        <w:t xml:space="preserve">                         </w:t>
      </w:r>
    </w:p>
    <w:p w14:paraId="630580BA" w14:textId="06380687" w:rsidR="005C04A0" w:rsidRDefault="005C04A0" w:rsidP="00D96EA9">
      <w:r>
        <w:t xml:space="preserve"> </w:t>
      </w:r>
    </w:p>
    <w:p w14:paraId="1A5BEF5F" w14:textId="516CEA24" w:rsidR="0094584D" w:rsidRDefault="00BC1E2C" w:rsidP="00BC1E2C">
      <w:r>
        <w:t>The AFMA member also noted that the sub-group discussed at length the chang</w:t>
      </w:r>
      <w:r w:rsidR="00F25508">
        <w:t>es in fishing practices</w:t>
      </w:r>
      <w:r>
        <w:t xml:space="preserve"> (i.e. the </w:t>
      </w:r>
      <w:r w:rsidR="008F0203">
        <w:t xml:space="preserve">number of </w:t>
      </w:r>
      <w:r>
        <w:t xml:space="preserve">hooks per basket), </w:t>
      </w:r>
      <w:r w:rsidR="001764C1">
        <w:t xml:space="preserve">particularly those impacting on fishing depths and how current proxies may no longer reflect fishing depth due to changes in fishing practices </w:t>
      </w:r>
      <w:r w:rsidR="00F25508">
        <w:t xml:space="preserve">(with </w:t>
      </w:r>
      <w:r w:rsidR="001764C1">
        <w:t xml:space="preserve">this </w:t>
      </w:r>
      <w:r>
        <w:t xml:space="preserve">further </w:t>
      </w:r>
      <w:r w:rsidR="00F25508">
        <w:t>discussed</w:t>
      </w:r>
      <w:r>
        <w:t xml:space="preserve"> through item 3.2</w:t>
      </w:r>
      <w:r w:rsidR="00F25508">
        <w:t>)</w:t>
      </w:r>
      <w:r>
        <w:t xml:space="preserve">. The sub-group discussed the need for the TTRAG to consider pursuing a research priority to identify different fishing strategies with </w:t>
      </w:r>
      <w:r w:rsidR="001764C1">
        <w:t xml:space="preserve">depth </w:t>
      </w:r>
      <w:r>
        <w:t>monitoring devices</w:t>
      </w:r>
      <w:r w:rsidR="001764C1">
        <w:t xml:space="preserve"> </w:t>
      </w:r>
      <w:r>
        <w:t>as this is a</w:t>
      </w:r>
      <w:r w:rsidR="001764C1">
        <w:t xml:space="preserve"> key</w:t>
      </w:r>
      <w:r>
        <w:t xml:space="preserve"> uncertainty that could affect the CPUE standardisation. </w:t>
      </w:r>
      <w:r w:rsidR="00616ADF">
        <w:t xml:space="preserve">TTRAG also noted that hook-type </w:t>
      </w:r>
      <w:proofErr w:type="gramStart"/>
      <w:r w:rsidR="00616ADF">
        <w:t>is also currently not recorded</w:t>
      </w:r>
      <w:proofErr w:type="gramEnd"/>
      <w:r w:rsidR="00616ADF">
        <w:t xml:space="preserve"> on the logbook.</w:t>
      </w:r>
    </w:p>
    <w:p w14:paraId="3771B07E" w14:textId="0E585AD0" w:rsidR="00F25508" w:rsidRDefault="00F25508" w:rsidP="00BC1E2C">
      <w:r w:rsidRPr="00D77896">
        <w:rPr>
          <w:rFonts w:cs="Arial"/>
          <w:noProof/>
          <w:lang w:eastAsia="en-AU"/>
        </w:rPr>
        <mc:AlternateContent>
          <mc:Choice Requires="wps">
            <w:drawing>
              <wp:anchor distT="45720" distB="45720" distL="114300" distR="114300" simplePos="0" relativeHeight="251673600" behindDoc="1" locked="0" layoutInCell="1" allowOverlap="1" wp14:anchorId="25DC2CA3" wp14:editId="1AE518CE">
                <wp:simplePos x="0" y="0"/>
                <wp:positionH relativeFrom="margin">
                  <wp:align>left</wp:align>
                </wp:positionH>
                <wp:positionV relativeFrom="paragraph">
                  <wp:posOffset>5743</wp:posOffset>
                </wp:positionV>
                <wp:extent cx="5724525" cy="664210"/>
                <wp:effectExtent l="0" t="0" r="28575" b="21590"/>
                <wp:wrapTight wrapText="bothSides">
                  <wp:wrapPolygon edited="0">
                    <wp:start x="0" y="0"/>
                    <wp:lineTo x="0" y="21683"/>
                    <wp:lineTo x="21636" y="21683"/>
                    <wp:lineTo x="21636"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64210"/>
                        </a:xfrm>
                        <a:prstGeom prst="rect">
                          <a:avLst/>
                        </a:prstGeom>
                        <a:solidFill>
                          <a:srgbClr val="FFFFFF"/>
                        </a:solidFill>
                        <a:ln w="9525">
                          <a:solidFill>
                            <a:srgbClr val="000000"/>
                          </a:solidFill>
                          <a:miter lim="800000"/>
                          <a:headEnd/>
                          <a:tailEnd/>
                        </a:ln>
                      </wps:spPr>
                      <wps:txbx>
                        <w:txbxContent>
                          <w:p w14:paraId="290840AF" w14:textId="550FF2BF" w:rsidR="00616ADF" w:rsidRDefault="00616ADF" w:rsidP="00F25508">
                            <w:r w:rsidRPr="006A3386">
                              <w:rPr>
                                <w:b/>
                              </w:rPr>
                              <w:t>A</w:t>
                            </w:r>
                            <w:r>
                              <w:rPr>
                                <w:b/>
                              </w:rPr>
                              <w:t>CTION ITEM 4</w:t>
                            </w:r>
                            <w:r w:rsidRPr="006A3386">
                              <w:rPr>
                                <w:b/>
                              </w:rPr>
                              <w:t xml:space="preserve"> –</w:t>
                            </w:r>
                            <w:r>
                              <w:t xml:space="preserve"> TTRAG to consider whether a research priority is required to address the uncertainty around changes in fishing practices, particularly for monitoring fishing depth. </w:t>
                            </w:r>
                          </w:p>
                          <w:p w14:paraId="3CA64793" w14:textId="77777777" w:rsidR="00616ADF" w:rsidRPr="006A3386" w:rsidRDefault="00616ADF" w:rsidP="00F2550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2CA3" id="Text Box 7" o:spid="_x0000_s1029" type="#_x0000_t202" style="position:absolute;margin-left:0;margin-top:.45pt;width:450.75pt;height:52.3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">
                <v:textbox>
                  <w:txbxContent>
                    <w:p w14:paraId="290840AF" w14:textId="550FF2BF" w:rsidR="00616ADF" w:rsidRDefault="00616ADF" w:rsidP="00F25508">
                      <w:r w:rsidRPr="006A3386">
                        <w:rPr>
                          <w:b/>
                        </w:rPr>
                        <w:t>A</w:t>
                      </w:r>
                      <w:r>
                        <w:rPr>
                          <w:b/>
                        </w:rPr>
                        <w:t>CTION ITEM 4</w:t>
                      </w:r>
                      <w:r w:rsidRPr="006A3386">
                        <w:rPr>
                          <w:b/>
                        </w:rPr>
                        <w:t xml:space="preserve"> –</w:t>
                      </w:r>
                      <w:r>
                        <w:t xml:space="preserve"> TTRAG to consider whether a research priority is required to address the uncertainty around changes in fishing practices, particularly for monitoring fishing depth. </w:t>
                      </w:r>
                    </w:p>
                    <w:p w14:paraId="3CA64793" w14:textId="77777777" w:rsidR="00616ADF" w:rsidRPr="006A3386" w:rsidRDefault="00616ADF" w:rsidP="00F25508">
                      <w:pPr>
                        <w:rPr>
                          <w:b/>
                        </w:rPr>
                      </w:pPr>
                    </w:p>
                  </w:txbxContent>
                </v:textbox>
                <w10:wrap type="tight" anchorx="margin"/>
              </v:shape>
            </w:pict>
          </mc:Fallback>
        </mc:AlternateContent>
      </w:r>
    </w:p>
    <w:p w14:paraId="79379825" w14:textId="77777777" w:rsidR="00FB46C2" w:rsidRDefault="00FB46C2" w:rsidP="00BC1E2C"/>
    <w:p w14:paraId="4DC7AC47" w14:textId="77777777" w:rsidR="00FB46C2" w:rsidRDefault="00FB46C2" w:rsidP="00BC1E2C"/>
    <w:p w14:paraId="4C7994B3" w14:textId="4CC4B8D4" w:rsidR="00AC3044" w:rsidRPr="00D77896" w:rsidRDefault="00A42AE0" w:rsidP="000A599E">
      <w:pPr>
        <w:pStyle w:val="Heading2-Numbered"/>
        <w:numPr>
          <w:ilvl w:val="0"/>
          <w:numId w:val="6"/>
        </w:numPr>
        <w:ind w:left="284"/>
      </w:pPr>
      <w:bookmarkStart w:id="16" w:name="_Toc8739348"/>
      <w:r>
        <w:rPr>
          <w:rFonts w:eastAsia="Times"/>
        </w:rPr>
        <w:t>Harvest Strategy redevelopment</w:t>
      </w:r>
      <w:bookmarkEnd w:id="16"/>
    </w:p>
    <w:p w14:paraId="6F4A7775" w14:textId="0144F2ED" w:rsidR="00AC3044" w:rsidRDefault="00D957D8" w:rsidP="000A599E">
      <w:pPr>
        <w:pStyle w:val="Heading3-Numbered"/>
        <w:numPr>
          <w:ilvl w:val="1"/>
          <w:numId w:val="6"/>
        </w:numPr>
        <w:ind w:left="426"/>
        <w:rPr>
          <w:rFonts w:eastAsia="Times"/>
        </w:rPr>
      </w:pPr>
      <w:bookmarkStart w:id="17" w:name="_Toc8739349"/>
      <w:r>
        <w:rPr>
          <w:rFonts w:eastAsia="Times"/>
        </w:rPr>
        <w:t>Redevelopment status u</w:t>
      </w:r>
      <w:r w:rsidR="00A42AE0">
        <w:rPr>
          <w:rFonts w:eastAsia="Times"/>
        </w:rPr>
        <w:t>pdate</w:t>
      </w:r>
      <w:bookmarkEnd w:id="17"/>
      <w:r w:rsidR="00A42AE0">
        <w:rPr>
          <w:rFonts w:eastAsia="Times"/>
        </w:rPr>
        <w:t xml:space="preserve"> </w:t>
      </w:r>
    </w:p>
    <w:p w14:paraId="172F26FA" w14:textId="04E36E1C" w:rsidR="00D957D8" w:rsidRPr="00CC357A" w:rsidRDefault="00A42AE0" w:rsidP="00543E83">
      <w:r w:rsidRPr="00CC357A">
        <w:t>The A</w:t>
      </w:r>
      <w:r w:rsidR="00C067B5" w:rsidRPr="00CC357A">
        <w:t xml:space="preserve">FMA member provided the TTRAG with a </w:t>
      </w:r>
      <w:r w:rsidRPr="00CC357A">
        <w:t>b</w:t>
      </w:r>
      <w:r w:rsidR="00C067B5" w:rsidRPr="00CC357A">
        <w:t>rief introduction on</w:t>
      </w:r>
      <w:r w:rsidRPr="00CC357A">
        <w:t xml:space="preserve"> the </w:t>
      </w:r>
      <w:r w:rsidR="00C067B5" w:rsidRPr="00CC357A">
        <w:t xml:space="preserve">ETBF </w:t>
      </w:r>
      <w:r w:rsidRPr="00CC357A">
        <w:t xml:space="preserve">harvest strategy </w:t>
      </w:r>
      <w:r w:rsidR="001C160D">
        <w:t xml:space="preserve">and </w:t>
      </w:r>
      <w:r w:rsidR="00C067B5" w:rsidRPr="00CC357A">
        <w:t xml:space="preserve">the reasons for </w:t>
      </w:r>
      <w:r w:rsidR="001C160D">
        <w:t>its</w:t>
      </w:r>
      <w:r w:rsidR="00C067B5" w:rsidRPr="00CC357A">
        <w:t xml:space="preserve"> redevelopment</w:t>
      </w:r>
      <w:r w:rsidRPr="00CC357A">
        <w:t xml:space="preserve">. </w:t>
      </w:r>
      <w:r w:rsidR="00C067B5" w:rsidRPr="00CC357A">
        <w:t>He also n</w:t>
      </w:r>
      <w:r w:rsidR="00D957D8" w:rsidRPr="00CC357A">
        <w:t xml:space="preserve">oted </w:t>
      </w:r>
      <w:r w:rsidR="00C067B5" w:rsidRPr="00CC357A">
        <w:t xml:space="preserve">the </w:t>
      </w:r>
      <w:r w:rsidR="00D957D8" w:rsidRPr="00CC357A">
        <w:t>progress-to-date by the scientific member with discussions over the following meetings important to the progress the</w:t>
      </w:r>
      <w:r w:rsidR="009B1AF1">
        <w:t xml:space="preserve"> harvest strategy’s</w:t>
      </w:r>
      <w:r w:rsidR="00D957D8" w:rsidRPr="00CC357A">
        <w:t xml:space="preserve"> redevelopment. </w:t>
      </w:r>
    </w:p>
    <w:p w14:paraId="01549919" w14:textId="1DDD1E46" w:rsidR="00D957D8" w:rsidRPr="00D77896" w:rsidRDefault="00D957D8" w:rsidP="000A599E">
      <w:pPr>
        <w:pStyle w:val="Heading3-Numbered"/>
        <w:numPr>
          <w:ilvl w:val="1"/>
          <w:numId w:val="6"/>
        </w:numPr>
        <w:spacing w:before="240"/>
        <w:ind w:left="426"/>
        <w:rPr>
          <w:rFonts w:eastAsia="Times New Roman"/>
        </w:rPr>
      </w:pPr>
      <w:bookmarkStart w:id="18" w:name="_Toc8739350"/>
      <w:r>
        <w:rPr>
          <w:rFonts w:eastAsia="Times New Roman"/>
        </w:rPr>
        <w:t>Temporal changes in fishing methods</w:t>
      </w:r>
      <w:bookmarkEnd w:id="18"/>
    </w:p>
    <w:p w14:paraId="5AF24703" w14:textId="0CDD5917" w:rsidR="00D957D8" w:rsidRDefault="00D957D8" w:rsidP="00D957D8">
      <w:r>
        <w:t>The scientific member, Dr Robert Campbell, gave an update on the temporal changes to fishing methods, as identified in the previous TTRAG meeting for update at this meeting.</w:t>
      </w:r>
      <w:r w:rsidR="00B06CBA" w:rsidRPr="00B06CBA">
        <w:rPr>
          <w:rFonts w:cs="Arial"/>
        </w:rPr>
        <w:t xml:space="preserve"> </w:t>
      </w:r>
      <w:r w:rsidR="00B06CBA">
        <w:rPr>
          <w:rFonts w:cs="Arial"/>
        </w:rPr>
        <w:t>Th</w:t>
      </w:r>
      <w:r w:rsidR="009B1AF1">
        <w:rPr>
          <w:rFonts w:cs="Arial"/>
        </w:rPr>
        <w:t>ese</w:t>
      </w:r>
      <w:r w:rsidR="00B06CBA">
        <w:rPr>
          <w:rFonts w:cs="Arial"/>
        </w:rPr>
        <w:t xml:space="preserve"> analyses </w:t>
      </w:r>
      <w:r w:rsidR="00616ADF">
        <w:rPr>
          <w:rFonts w:cs="Arial"/>
        </w:rPr>
        <w:t>were</w:t>
      </w:r>
      <w:r w:rsidR="00B06CBA">
        <w:rPr>
          <w:rFonts w:cs="Arial"/>
        </w:rPr>
        <w:t xml:space="preserve"> prompted by previous TTRAG discussions that raised uncertainties around whether the standardised CPUE analyses were fully capturing changes in fishing practices that industry have indicated have occurred in the traditional “swordfish sector” over time. There is a belief among some industry members that declines in </w:t>
      </w:r>
      <w:r w:rsidR="00B64B10">
        <w:rPr>
          <w:rFonts w:cs="Arial"/>
        </w:rPr>
        <w:t xml:space="preserve">standardised </w:t>
      </w:r>
      <w:r w:rsidR="00B06CBA">
        <w:rPr>
          <w:rFonts w:cs="Arial"/>
        </w:rPr>
        <w:t xml:space="preserve">CPUE are not reflective of trends in abundance. </w:t>
      </w:r>
    </w:p>
    <w:p w14:paraId="3744B4A6" w14:textId="3D17B13A" w:rsidR="00DB2A8D" w:rsidRDefault="000B6E68" w:rsidP="00F10A3E">
      <w:r>
        <w:t>After considering the fleet wide trends presented by Dr Campbell first, i</w:t>
      </w:r>
      <w:r w:rsidR="008B67C4">
        <w:t xml:space="preserve">ndustry </w:t>
      </w:r>
      <w:r w:rsidR="00E95650">
        <w:t>made an initial statement t</w:t>
      </w:r>
      <w:r w:rsidR="008B67C4">
        <w:t>hat fishing practices have been very dynamic, especially when consider</w:t>
      </w:r>
      <w:r w:rsidR="00E95650">
        <w:t xml:space="preserve">ing outside factors that affect the fishery. </w:t>
      </w:r>
      <w:r w:rsidR="008B67C4">
        <w:t xml:space="preserve">The </w:t>
      </w:r>
      <w:r w:rsidR="005C6230">
        <w:t>AFMA</w:t>
      </w:r>
      <w:r w:rsidR="008B67C4">
        <w:t xml:space="preserve"> member </w:t>
      </w:r>
      <w:r w:rsidR="00616ADF">
        <w:t>noted the long-</w:t>
      </w:r>
      <w:r>
        <w:t>term declines in standardised CPUE for Swordfish and asked</w:t>
      </w:r>
      <w:r w:rsidR="00E95650">
        <w:t xml:space="preserve"> </w:t>
      </w:r>
      <w:r w:rsidR="008B67C4">
        <w:t xml:space="preserve">industry </w:t>
      </w:r>
      <w:r>
        <w:t>over what time period did</w:t>
      </w:r>
      <w:r w:rsidR="00E95650">
        <w:t xml:space="preserve"> they </w:t>
      </w:r>
      <w:r w:rsidR="008B67C4">
        <w:t xml:space="preserve">think the changes </w:t>
      </w:r>
      <w:r>
        <w:t xml:space="preserve">in fishing </w:t>
      </w:r>
      <w:r w:rsidR="00AC36CE">
        <w:t xml:space="preserve">strategies (away from targeting swordfish) </w:t>
      </w:r>
      <w:r w:rsidR="008B67C4">
        <w:t xml:space="preserve">may have been </w:t>
      </w:r>
      <w:r>
        <w:t>occurring</w:t>
      </w:r>
      <w:r w:rsidR="00AC36CE">
        <w:t>.</w:t>
      </w:r>
      <w:r w:rsidR="007E2B65">
        <w:t xml:space="preserve"> </w:t>
      </w:r>
      <w:r w:rsidR="00AC36CE">
        <w:t>The discussion came back to this question a number of times, noting both recent (past 12 months), med</w:t>
      </w:r>
      <w:r w:rsidR="00616ADF">
        <w:t>ium term (4-5 years) and longer-</w:t>
      </w:r>
      <w:r w:rsidR="00AC36CE">
        <w:t>term changes (10+ years)</w:t>
      </w:r>
      <w:r w:rsidR="001E3D5A">
        <w:t xml:space="preserve"> such as the shift to circle hooks and fishing strategy associated with targeting species other than swordfish</w:t>
      </w:r>
      <w:r w:rsidR="00ED3844">
        <w:t xml:space="preserve">, but that fishing strategies were increasingly dynamic, shifting month to month and year to year. </w:t>
      </w:r>
      <w:r w:rsidR="007E2B65">
        <w:t xml:space="preserve">Industry commented that the change in targeting practices was a result of </w:t>
      </w:r>
      <w:r w:rsidR="00B64B10">
        <w:t>several factors</w:t>
      </w:r>
      <w:r w:rsidR="00C5158F">
        <w:t xml:space="preserve"> over recent years</w:t>
      </w:r>
      <w:r w:rsidR="007E2B65">
        <w:t>, including</w:t>
      </w:r>
      <w:r w:rsidR="008B67C4">
        <w:t xml:space="preserve"> </w:t>
      </w:r>
      <w:r w:rsidR="007E2B65">
        <w:t xml:space="preserve">fluctuations in </w:t>
      </w:r>
      <w:r w:rsidR="008B67C4">
        <w:t xml:space="preserve">bait prices and </w:t>
      </w:r>
      <w:r w:rsidR="00C5158F">
        <w:t>changes in</w:t>
      </w:r>
      <w:r w:rsidR="008B67C4">
        <w:t xml:space="preserve"> gear</w:t>
      </w:r>
      <w:r w:rsidR="00C5158F">
        <w:t xml:space="preserve"> configurations</w:t>
      </w:r>
      <w:r w:rsidR="008B67C4">
        <w:t>.</w:t>
      </w:r>
      <w:r w:rsidR="00DB2A8D">
        <w:t xml:space="preserve"> The RAG discussed the likely reasons for th</w:t>
      </w:r>
      <w:r w:rsidR="00B64B10">
        <w:t>ese changes</w:t>
      </w:r>
      <w:r w:rsidR="00DB2A8D">
        <w:t xml:space="preserve"> as swordfish quota </w:t>
      </w:r>
      <w:proofErr w:type="gramStart"/>
      <w:r w:rsidR="00DB2A8D">
        <w:t>was filled</w:t>
      </w:r>
      <w:proofErr w:type="gramEnd"/>
      <w:r w:rsidR="00DB2A8D">
        <w:t xml:space="preserve">, with industry noting that it reflected what they were </w:t>
      </w:r>
      <w:r w:rsidR="00DB2A8D">
        <w:rPr>
          <w:i/>
        </w:rPr>
        <w:t xml:space="preserve">avoiding, </w:t>
      </w:r>
      <w:r w:rsidR="00DB2A8D">
        <w:t xml:space="preserve">not just what was </w:t>
      </w:r>
      <w:r w:rsidR="00DB2A8D">
        <w:rPr>
          <w:i/>
        </w:rPr>
        <w:t>targeted</w:t>
      </w:r>
      <w:r w:rsidR="00DB2A8D">
        <w:t xml:space="preserve">. </w:t>
      </w:r>
      <w:r w:rsidR="00624D19">
        <w:t xml:space="preserve"> </w:t>
      </w:r>
    </w:p>
    <w:p w14:paraId="44E4B505" w14:textId="2EB67F0A" w:rsidR="0001789C" w:rsidRDefault="00624D19" w:rsidP="00F10A3E">
      <w:r>
        <w:lastRenderedPageBreak/>
        <w:t>T</w:t>
      </w:r>
      <w:r w:rsidR="00DB2A8D">
        <w:t>he TTRAG noted two influencing factors of Dr Campbell’s analysis</w:t>
      </w:r>
      <w:r w:rsidR="00ED3844">
        <w:t xml:space="preserve"> that relate to “targeting”</w:t>
      </w:r>
      <w:r w:rsidR="00DB2A8D">
        <w:t xml:space="preserve">, these </w:t>
      </w:r>
      <w:r w:rsidR="00ED3844">
        <w:t xml:space="preserve">being </w:t>
      </w:r>
      <w:r w:rsidR="00DB2A8D">
        <w:t>t</w:t>
      </w:r>
      <w:r>
        <w:t>he area</w:t>
      </w:r>
      <w:r w:rsidR="00ED3844">
        <w:t xml:space="preserve"> fished and changes in these through time (for example, away from traditional swordfish grounds)</w:t>
      </w:r>
      <w:r w:rsidR="00DB2A8D">
        <w:t>,</w:t>
      </w:r>
      <w:r>
        <w:t xml:space="preserve"> and the gear </w:t>
      </w:r>
      <w:r w:rsidR="00ED3844">
        <w:t xml:space="preserve">set up </w:t>
      </w:r>
      <w:r>
        <w:t xml:space="preserve">used. </w:t>
      </w:r>
      <w:r w:rsidR="00DB2A8D">
        <w:t xml:space="preserve">Industry </w:t>
      </w:r>
      <w:r w:rsidR="00FF3381">
        <w:t xml:space="preserve">members again </w:t>
      </w:r>
      <w:r w:rsidR="00DB2A8D">
        <w:t xml:space="preserve">expressed concerns </w:t>
      </w:r>
      <w:r>
        <w:t xml:space="preserve">that the same data fields </w:t>
      </w:r>
      <w:proofErr w:type="gramStart"/>
      <w:r>
        <w:t>may be used</w:t>
      </w:r>
      <w:proofErr w:type="gramEnd"/>
      <w:r w:rsidR="00DB2A8D">
        <w:t xml:space="preserve"> in the analysis, but the nuances affecting a change in the fishing practice </w:t>
      </w:r>
      <w:r>
        <w:t>affect</w:t>
      </w:r>
      <w:r w:rsidR="00DB2A8D">
        <w:t>ing</w:t>
      </w:r>
      <w:r>
        <w:t xml:space="preserve"> the standardisation</w:t>
      </w:r>
      <w:r w:rsidR="00DB2A8D">
        <w:t xml:space="preserve"> </w:t>
      </w:r>
      <w:r w:rsidR="00ED3844">
        <w:t xml:space="preserve">may </w:t>
      </w:r>
      <w:r w:rsidR="00DB2A8D">
        <w:t xml:space="preserve">not </w:t>
      </w:r>
      <w:r w:rsidR="00ED3844">
        <w:t xml:space="preserve">be </w:t>
      </w:r>
      <w:r w:rsidR="00DB2A8D">
        <w:t xml:space="preserve">accurately picked up. </w:t>
      </w:r>
      <w:r w:rsidR="00ED3844">
        <w:t>For example, the</w:t>
      </w:r>
      <w:r>
        <w:t xml:space="preserve"> </w:t>
      </w:r>
      <w:r w:rsidR="00ED3844">
        <w:t xml:space="preserve">small fishing </w:t>
      </w:r>
      <w:r>
        <w:t>location change</w:t>
      </w:r>
      <w:r w:rsidR="00FF3381">
        <w:t>s</w:t>
      </w:r>
      <w:r>
        <w:t xml:space="preserve"> that can occur depending on the side o</w:t>
      </w:r>
      <w:r w:rsidR="007F765F">
        <w:t xml:space="preserve">f a front/eddy boats are </w:t>
      </w:r>
      <w:r>
        <w:t>on</w:t>
      </w:r>
      <w:r w:rsidR="00FF3381">
        <w:t xml:space="preserve"> during a set</w:t>
      </w:r>
      <w:r w:rsidR="00F25508">
        <w:t xml:space="preserve"> and subsequent implications</w:t>
      </w:r>
      <w:r w:rsidR="00FF3381">
        <w:t xml:space="preserve">. </w:t>
      </w:r>
      <w:r w:rsidR="0064462D">
        <w:t>Industry also noted that bait is one of the most significant influences that affects swordfish</w:t>
      </w:r>
      <w:r w:rsidR="00CC357A">
        <w:t xml:space="preserve"> catches</w:t>
      </w:r>
      <w:r w:rsidR="0064462D">
        <w:t xml:space="preserve"> </w:t>
      </w:r>
      <w:r w:rsidR="001C160D">
        <w:t>and that they believe there is a lack of understanding of the relationship between hook density and catch</w:t>
      </w:r>
      <w:r w:rsidR="0064462D">
        <w:t xml:space="preserve">. </w:t>
      </w:r>
      <w:r w:rsidR="001C160D">
        <w:t>An industry member noted that t</w:t>
      </w:r>
      <w:r w:rsidR="0064462D">
        <w:t xml:space="preserve">here is a difference in the way swordfish is caught, </w:t>
      </w:r>
      <w:r w:rsidR="001C160D">
        <w:t xml:space="preserve">because </w:t>
      </w:r>
      <w:r w:rsidR="0064462D">
        <w:t>while tuna speci</w:t>
      </w:r>
      <w:r w:rsidR="007F765F">
        <w:t>e</w:t>
      </w:r>
      <w:r w:rsidR="0064462D">
        <w:t xml:space="preserve">s </w:t>
      </w:r>
      <w:r w:rsidR="0001789C">
        <w:t>school</w:t>
      </w:r>
      <w:r w:rsidR="001C160D">
        <w:t>,</w:t>
      </w:r>
      <w:r w:rsidR="007F765F">
        <w:t xml:space="preserve"> </w:t>
      </w:r>
      <w:r w:rsidR="0001789C">
        <w:t xml:space="preserve">swordfish </w:t>
      </w:r>
      <w:r w:rsidR="001C160D">
        <w:t xml:space="preserve">are solitary species </w:t>
      </w:r>
      <w:r w:rsidR="00811BB3">
        <w:t xml:space="preserve">with known territorial areas </w:t>
      </w:r>
      <w:r w:rsidR="001C160D">
        <w:t xml:space="preserve">and are </w:t>
      </w:r>
      <w:r w:rsidR="0001789C">
        <w:t xml:space="preserve">caught </w:t>
      </w:r>
      <w:r w:rsidR="00811BB3">
        <w:t>at greater distances between them on the line.</w:t>
      </w:r>
      <w:r w:rsidR="00ED3844">
        <w:t xml:space="preserve"> Scientific members believe</w:t>
      </w:r>
      <w:r w:rsidR="00BF0C72">
        <w:t>d</w:t>
      </w:r>
      <w:r w:rsidR="00ED3844">
        <w:t xml:space="preserve"> changes in hook density </w:t>
      </w:r>
      <w:proofErr w:type="gramStart"/>
      <w:r w:rsidR="00ED3844">
        <w:t>is accounted for</w:t>
      </w:r>
      <w:proofErr w:type="gramEnd"/>
      <w:r w:rsidR="00ED3844">
        <w:t>.</w:t>
      </w:r>
    </w:p>
    <w:p w14:paraId="75FE9724" w14:textId="031ECBAF" w:rsidR="00FA387B" w:rsidRDefault="0001789C" w:rsidP="00F10A3E">
      <w:r>
        <w:t xml:space="preserve">The RAG commented </w:t>
      </w:r>
      <w:r w:rsidR="00811BB3">
        <w:t xml:space="preserve">that the monthly plots provide </w:t>
      </w:r>
      <w:r>
        <w:t xml:space="preserve">seasonal signals that you may miss when </w:t>
      </w:r>
      <w:r w:rsidR="00811BB3">
        <w:t>using</w:t>
      </w:r>
      <w:r>
        <w:t xml:space="preserve"> quarterly</w:t>
      </w:r>
      <w:r w:rsidR="00811BB3">
        <w:t xml:space="preserve"> or annual plots</w:t>
      </w:r>
      <w:r>
        <w:t xml:space="preserve">. </w:t>
      </w:r>
      <w:r w:rsidR="00811BB3">
        <w:t>However monthly plots hide</w:t>
      </w:r>
      <w:r>
        <w:t xml:space="preserve"> the annual signals </w:t>
      </w:r>
      <w:r w:rsidR="00811BB3">
        <w:t>and so</w:t>
      </w:r>
      <w:r>
        <w:t xml:space="preserve"> these </w:t>
      </w:r>
      <w:r w:rsidR="00BF0C72">
        <w:t xml:space="preserve">two kinds of </w:t>
      </w:r>
      <w:r>
        <w:t xml:space="preserve">plots </w:t>
      </w:r>
      <w:r w:rsidR="00811BB3">
        <w:t xml:space="preserve">have </w:t>
      </w:r>
      <w:r>
        <w:t>different purposes</w:t>
      </w:r>
      <w:r w:rsidR="00BF0C72">
        <w:t>. It</w:t>
      </w:r>
      <w:r>
        <w:t xml:space="preserve"> </w:t>
      </w:r>
      <w:proofErr w:type="gramStart"/>
      <w:r>
        <w:t>was agreed</w:t>
      </w:r>
      <w:proofErr w:type="gramEnd"/>
      <w:r>
        <w:t xml:space="preserve"> </w:t>
      </w:r>
      <w:r w:rsidR="00811BB3">
        <w:t xml:space="preserve">that </w:t>
      </w:r>
      <w:r>
        <w:t xml:space="preserve">both </w:t>
      </w:r>
      <w:r w:rsidR="00811BB3">
        <w:t xml:space="preserve">(monthly and annual) </w:t>
      </w:r>
      <w:r>
        <w:t>were needed.</w:t>
      </w:r>
      <w:r w:rsidR="00811BB3">
        <w:t xml:space="preserve"> The annual plots could be extended significantly back in time to show longer time trends in gear usage</w:t>
      </w:r>
      <w:r w:rsidR="00543E15">
        <w:t xml:space="preserve"> to pick up changes in fishing strategies associated with </w:t>
      </w:r>
      <w:r w:rsidR="00BF0C72">
        <w:t xml:space="preserve">a </w:t>
      </w:r>
      <w:r w:rsidR="00543E15">
        <w:t>switch to quota and</w:t>
      </w:r>
      <w:r w:rsidR="00BF0C72">
        <w:t>, before the introduction of quota,</w:t>
      </w:r>
      <w:r w:rsidR="00543E15">
        <w:t xml:space="preserve"> circle hooks</w:t>
      </w:r>
      <w:r w:rsidR="00BF0C72">
        <w:t>.</w:t>
      </w:r>
    </w:p>
    <w:p w14:paraId="0AF16C97" w14:textId="4F62B39C" w:rsidR="007F765F" w:rsidRDefault="00B06CBA" w:rsidP="00F10A3E">
      <w:r>
        <w:t xml:space="preserve">The TTRAG discussion also identified that changes in fishing practices may have ultimately </w:t>
      </w:r>
      <w:proofErr w:type="gramStart"/>
      <w:r>
        <w:t>impacted on</w:t>
      </w:r>
      <w:proofErr w:type="gramEnd"/>
      <w:r>
        <w:t xml:space="preserve"> hook soak time (the amount of time each baited hook spends in the water) and</w:t>
      </w:r>
      <w:r w:rsidR="00980B60">
        <w:t>,</w:t>
      </w:r>
      <w:r>
        <w:t xml:space="preserve"> collectively across a longline set, total “hook hours in the water”. Industry noted that while there is increasing </w:t>
      </w:r>
      <w:r w:rsidR="00980B60">
        <w:t xml:space="preserve">number of </w:t>
      </w:r>
      <w:r>
        <w:t xml:space="preserve">hooks per set, each hook spent less time in the water due to shorter </w:t>
      </w:r>
      <w:proofErr w:type="spellStart"/>
      <w:r>
        <w:t>turn around</w:t>
      </w:r>
      <w:proofErr w:type="spellEnd"/>
      <w:r>
        <w:t xml:space="preserve"> time. TTRAG agreed that this should be explored further, noting that a calculation of soak time could use the </w:t>
      </w:r>
      <w:r w:rsidR="007C67D9">
        <w:t xml:space="preserve">logged </w:t>
      </w:r>
      <w:r>
        <w:t xml:space="preserve">times associated with </w:t>
      </w:r>
      <w:r w:rsidR="007C67D9">
        <w:t xml:space="preserve">the </w:t>
      </w:r>
      <w:r>
        <w:t xml:space="preserve">first and last hooks set, and </w:t>
      </w:r>
      <w:r w:rsidR="007C67D9">
        <w:t xml:space="preserve">the </w:t>
      </w:r>
      <w:r>
        <w:t>first and last hooks hauled.</w:t>
      </w:r>
      <w:r w:rsidR="0001789C">
        <w:t xml:space="preserve"> </w:t>
      </w:r>
    </w:p>
    <w:p w14:paraId="26EED44B" w14:textId="7A59F4E5" w:rsidR="007F765F" w:rsidRDefault="00C04BBB" w:rsidP="00F10A3E">
      <w:r>
        <w:t xml:space="preserve"> </w:t>
      </w:r>
      <w:r w:rsidR="000B6E68">
        <w:rPr>
          <w:rFonts w:cs="Arial"/>
        </w:rPr>
        <w:t xml:space="preserve">The TTRAG discussion then focussed on the analyses of individual vessels fishing practices for vessels that have historically targeted swordfish. </w:t>
      </w:r>
    </w:p>
    <w:p w14:paraId="7739E75B" w14:textId="01577199" w:rsidR="007F765F" w:rsidRDefault="00652D0C" w:rsidP="00F10A3E">
      <w:r>
        <w:t xml:space="preserve">An industry member </w:t>
      </w:r>
      <w:r w:rsidR="005033BA">
        <w:t>noted t</w:t>
      </w:r>
      <w:r w:rsidR="00193F74">
        <w:t xml:space="preserve">here has been changes specifically to target different species, particularly recently </w:t>
      </w:r>
      <w:r w:rsidR="00616ADF">
        <w:t>during</w:t>
      </w:r>
      <w:r w:rsidR="00193F74">
        <w:t xml:space="preserve"> the first quarter</w:t>
      </w:r>
      <w:r w:rsidR="005033BA">
        <w:t xml:space="preserve"> to target albacore on deep set</w:t>
      </w:r>
      <w:r w:rsidR="00B06CBA">
        <w:t>s in the morning</w:t>
      </w:r>
      <w:r w:rsidR="00517B31">
        <w:t xml:space="preserve"> </w:t>
      </w:r>
      <w:r w:rsidR="005033BA">
        <w:t xml:space="preserve">and then moving to shallow </w:t>
      </w:r>
      <w:r w:rsidR="00B06CBA">
        <w:t xml:space="preserve">afternoon sets </w:t>
      </w:r>
      <w:r w:rsidR="005033BA">
        <w:t>on the sam</w:t>
      </w:r>
      <w:r w:rsidR="007F765F">
        <w:t xml:space="preserve">e </w:t>
      </w:r>
      <w:r w:rsidR="00B06CBA">
        <w:t>trip closer to the new moon</w:t>
      </w:r>
      <w:r w:rsidR="007F765F">
        <w:t xml:space="preserve">. </w:t>
      </w:r>
      <w:r w:rsidR="005033BA">
        <w:t>Th</w:t>
      </w:r>
      <w:r w:rsidR="007F765F">
        <w:t>ere has been</w:t>
      </w:r>
      <w:r w:rsidR="005033BA">
        <w:t xml:space="preserve"> a change in practices for economic reasons</w:t>
      </w:r>
      <w:r w:rsidR="00B06CBA">
        <w:t xml:space="preserve">, for </w:t>
      </w:r>
      <w:proofErr w:type="gramStart"/>
      <w:r w:rsidR="00B06CBA">
        <w:t>example</w:t>
      </w:r>
      <w:proofErr w:type="gramEnd"/>
      <w:r w:rsidR="00B06CBA">
        <w:t xml:space="preserve"> </w:t>
      </w:r>
      <w:r w:rsidR="005033BA">
        <w:t>where</w:t>
      </w:r>
      <w:r w:rsidR="00517B31">
        <w:t xml:space="preserve"> </w:t>
      </w:r>
      <w:r w:rsidR="005033BA">
        <w:t xml:space="preserve">squid </w:t>
      </w:r>
      <w:r w:rsidR="00B06CBA">
        <w:t xml:space="preserve">bait prices have </w:t>
      </w:r>
      <w:r w:rsidR="005033BA">
        <w:t xml:space="preserve">become uneconomical. </w:t>
      </w:r>
    </w:p>
    <w:p w14:paraId="6F4EBAA4" w14:textId="711DE84B" w:rsidR="00EE4C26" w:rsidRDefault="00AA75F3" w:rsidP="00F10A3E">
      <w:r>
        <w:t xml:space="preserve">On </w:t>
      </w:r>
      <w:r w:rsidR="0054546A">
        <w:t xml:space="preserve">the </w:t>
      </w:r>
      <w:r w:rsidR="005033BA">
        <w:t xml:space="preserve">south coast, there has been </w:t>
      </w:r>
      <w:r w:rsidR="00616ADF">
        <w:t>similar changes,</w:t>
      </w:r>
      <w:r w:rsidR="005033BA">
        <w:t xml:space="preserve"> however, there is more live bait</w:t>
      </w:r>
      <w:r w:rsidR="00EE4C26">
        <w:t xml:space="preserve"> use</w:t>
      </w:r>
      <w:r w:rsidR="00616ADF">
        <w:t>d</w:t>
      </w:r>
      <w:r w:rsidR="005033BA">
        <w:t xml:space="preserve">. </w:t>
      </w:r>
      <w:r>
        <w:t>Some operators</w:t>
      </w:r>
      <w:r w:rsidR="005033BA">
        <w:t xml:space="preserve"> are </w:t>
      </w:r>
      <w:r w:rsidR="00616ADF">
        <w:t xml:space="preserve">also </w:t>
      </w:r>
      <w:r w:rsidR="005033BA">
        <w:t>shooting around 1400 hooks during the day to target yellowfin</w:t>
      </w:r>
    </w:p>
    <w:p w14:paraId="70B46EA6" w14:textId="2840FE58" w:rsidR="00A71968" w:rsidRDefault="00EE4C26" w:rsidP="00F10A3E">
      <w:r>
        <w:t xml:space="preserve">TTRAG then discussed at length </w:t>
      </w:r>
      <w:r>
        <w:rPr>
          <w:rFonts w:cs="Arial"/>
        </w:rPr>
        <w:t>the</w:t>
      </w:r>
      <w:r w:rsidRPr="006B4BE6">
        <w:rPr>
          <w:rFonts w:cs="Arial"/>
        </w:rPr>
        <w:t xml:space="preserve"> strong need to collect further gear information on logbooks </w:t>
      </w:r>
      <w:r>
        <w:rPr>
          <w:rFonts w:cs="Arial"/>
        </w:rPr>
        <w:t xml:space="preserve">(e-logs) </w:t>
      </w:r>
      <w:r w:rsidR="00616ADF">
        <w:rPr>
          <w:rFonts w:cs="Arial"/>
        </w:rPr>
        <w:t>that can inform model-</w:t>
      </w:r>
      <w:r w:rsidRPr="006B4BE6">
        <w:rPr>
          <w:rFonts w:cs="Arial"/>
        </w:rPr>
        <w:t>based proxies of fishing depths</w:t>
      </w:r>
      <w:r>
        <w:rPr>
          <w:rFonts w:cs="Arial"/>
        </w:rPr>
        <w:t>, noting that the main proxy field currently used (hooks per basket) may no longer be informative due to changes in fishing practices that impact depth of fishing</w:t>
      </w:r>
      <w:r w:rsidRPr="006B4BE6">
        <w:rPr>
          <w:rFonts w:cs="Arial"/>
        </w:rPr>
        <w:t xml:space="preserve">. In particular, </w:t>
      </w:r>
      <w:r>
        <w:rPr>
          <w:rFonts w:cs="Arial"/>
        </w:rPr>
        <w:t xml:space="preserve">the collection of </w:t>
      </w:r>
      <w:r w:rsidRPr="006B4BE6">
        <w:rPr>
          <w:rFonts w:cs="Arial"/>
        </w:rPr>
        <w:t xml:space="preserve">information on dropper (float line) length, vessel log speed and line setting speed </w:t>
      </w:r>
      <w:proofErr w:type="gramStart"/>
      <w:r>
        <w:rPr>
          <w:rFonts w:cs="Arial"/>
        </w:rPr>
        <w:t>were identified</w:t>
      </w:r>
      <w:proofErr w:type="gramEnd"/>
      <w:r>
        <w:rPr>
          <w:rFonts w:cs="Arial"/>
        </w:rPr>
        <w:t xml:space="preserve"> as a priority for inclusion in e-logs going forward</w:t>
      </w:r>
      <w:r w:rsidRPr="006B4BE6">
        <w:rPr>
          <w:rFonts w:cs="Arial"/>
        </w:rPr>
        <w:t xml:space="preserve">. </w:t>
      </w:r>
      <w:r>
        <w:rPr>
          <w:rFonts w:cs="Arial"/>
        </w:rPr>
        <w:t xml:space="preserve">In addition, the collection of information on hook fishing depth using time depth recorders (TDRs) is needed in order to build understanding and profiles of the fishing depths associated with different fishing strategies (which could be identified by collecting data on the above new fields). This </w:t>
      </w:r>
      <w:proofErr w:type="gramStart"/>
      <w:r>
        <w:rPr>
          <w:rFonts w:cs="Arial"/>
        </w:rPr>
        <w:t>could be done</w:t>
      </w:r>
      <w:proofErr w:type="gramEnd"/>
      <w:r>
        <w:rPr>
          <w:rFonts w:cs="Arial"/>
        </w:rPr>
        <w:t xml:space="preserve"> through focussed research or the provision of TDRs across the fleet and is a concept that should be further explored by TTRAG. Dr Campbell noted that work by </w:t>
      </w:r>
      <w:proofErr w:type="spellStart"/>
      <w:r>
        <w:t>Yoshahara</w:t>
      </w:r>
      <w:proofErr w:type="spellEnd"/>
      <w:r>
        <w:t xml:space="preserve"> (1951) found that if you have measures of gear configuration, line set speed and vessel speed, you </w:t>
      </w:r>
      <w:r>
        <w:lastRenderedPageBreak/>
        <w:t>can estimate the depth of the hooks, and noted he would send this study around to TTRAG, along with previous ETBF work on TDRs that was conducted 15 years ago.</w:t>
      </w:r>
      <w:r w:rsidR="005033BA">
        <w:t xml:space="preserve"> </w:t>
      </w:r>
    </w:p>
    <w:p w14:paraId="01C21C01" w14:textId="25D9DC7E" w:rsidR="006B4BE6" w:rsidRDefault="00735CB6" w:rsidP="00517B31">
      <w:pPr>
        <w:pStyle w:val="AFMAbodytext"/>
        <w:spacing w:before="120" w:line="240" w:lineRule="auto"/>
        <w:jc w:val="both"/>
        <w:rPr>
          <w:rFonts w:cs="Arial"/>
        </w:rPr>
      </w:pPr>
      <w:r>
        <w:rPr>
          <w:rFonts w:cs="Arial"/>
        </w:rPr>
        <w:t>Overall t</w:t>
      </w:r>
      <w:r w:rsidR="002076D3">
        <w:rPr>
          <w:rFonts w:cs="Arial"/>
        </w:rPr>
        <w:t xml:space="preserve">he </w:t>
      </w:r>
      <w:r w:rsidR="006B4BE6">
        <w:rPr>
          <w:rFonts w:cs="Arial"/>
        </w:rPr>
        <w:t xml:space="preserve">TTRAG discussion </w:t>
      </w:r>
      <w:r w:rsidR="001D1DFF">
        <w:rPr>
          <w:rFonts w:cs="Arial"/>
        </w:rPr>
        <w:t>noted t</w:t>
      </w:r>
      <w:r w:rsidR="006B4BE6">
        <w:rPr>
          <w:rFonts w:cs="Arial"/>
        </w:rPr>
        <w:t>he usefulness of looking at trends in individual vessel level fishing meth</w:t>
      </w:r>
      <w:r w:rsidR="001D1DFF">
        <w:rPr>
          <w:rFonts w:cs="Arial"/>
        </w:rPr>
        <w:t xml:space="preserve">ods as reported </w:t>
      </w:r>
      <w:r w:rsidR="00B9143D">
        <w:rPr>
          <w:rFonts w:cs="Arial"/>
        </w:rPr>
        <w:t>i</w:t>
      </w:r>
      <w:r w:rsidR="001D1DFF">
        <w:rPr>
          <w:rFonts w:cs="Arial"/>
        </w:rPr>
        <w:t>n logbooks and t</w:t>
      </w:r>
      <w:r w:rsidR="006B4BE6">
        <w:rPr>
          <w:rFonts w:cs="Arial"/>
        </w:rPr>
        <w:t>hat there is clear evidence of changes in fishing practices over time by vessels</w:t>
      </w:r>
      <w:r w:rsidR="00B9143D">
        <w:rPr>
          <w:rFonts w:cs="Arial"/>
        </w:rPr>
        <w:t>,</w:t>
      </w:r>
      <w:r w:rsidR="006B4BE6">
        <w:rPr>
          <w:rFonts w:cs="Arial"/>
        </w:rPr>
        <w:t xml:space="preserve"> but that the degree and type of changes are also very vessel specific (i.e. vary between vessels)</w:t>
      </w:r>
    </w:p>
    <w:p w14:paraId="2025F1CC" w14:textId="694E1CEB" w:rsidR="006B4BE6" w:rsidRPr="006B4BE6" w:rsidRDefault="001D1DFF" w:rsidP="00517B31">
      <w:pPr>
        <w:pStyle w:val="AFMAbodytext"/>
        <w:spacing w:before="120" w:line="240" w:lineRule="auto"/>
        <w:jc w:val="both"/>
        <w:rPr>
          <w:rFonts w:cs="Arial"/>
        </w:rPr>
      </w:pPr>
      <w:r>
        <w:rPr>
          <w:rFonts w:cs="Arial"/>
        </w:rPr>
        <w:t>TTRAG noted t</w:t>
      </w:r>
      <w:r w:rsidR="006B4BE6">
        <w:rPr>
          <w:rFonts w:cs="Arial"/>
        </w:rPr>
        <w:t xml:space="preserve">hat the </w:t>
      </w:r>
      <w:r w:rsidR="005C4430">
        <w:rPr>
          <w:rFonts w:cs="Arial"/>
        </w:rPr>
        <w:t>period</w:t>
      </w:r>
      <w:r w:rsidR="006B4BE6">
        <w:rPr>
          <w:rFonts w:cs="Arial"/>
        </w:rPr>
        <w:t xml:space="preserve"> examined (4 years) and data aggregation timescale (monthly) </w:t>
      </w:r>
      <w:proofErr w:type="gramStart"/>
      <w:r w:rsidR="006B4BE6">
        <w:rPr>
          <w:rFonts w:cs="Arial"/>
        </w:rPr>
        <w:t>would be usefully reworked</w:t>
      </w:r>
      <w:proofErr w:type="gramEnd"/>
      <w:r w:rsidR="006B4BE6">
        <w:rPr>
          <w:rFonts w:cs="Arial"/>
        </w:rPr>
        <w:t xml:space="preserve"> to extend to at least 10 years and an annual data aggregation timescale. It was noted that the monthly timescale was very informative regarding seasonal trends in gear setting methods but that it would be difficult to interpret longer time-series (</w:t>
      </w:r>
      <w:r w:rsidR="00517B31">
        <w:rPr>
          <w:rFonts w:cs="Arial"/>
        </w:rPr>
        <w:t xml:space="preserve">e.g. 10 years) in that format. </w:t>
      </w:r>
    </w:p>
    <w:p w14:paraId="25DEDA71" w14:textId="0F54F47F" w:rsidR="00A71968" w:rsidRDefault="00C32EFB" w:rsidP="00F10A3E">
      <w:r w:rsidRPr="00D77896">
        <w:rPr>
          <w:rFonts w:cs="Arial"/>
          <w:noProof/>
          <w:lang w:eastAsia="en-AU"/>
        </w:rPr>
        <mc:AlternateContent>
          <mc:Choice Requires="wps">
            <w:drawing>
              <wp:anchor distT="45720" distB="45720" distL="114300" distR="114300" simplePos="0" relativeHeight="251669504" behindDoc="1" locked="0" layoutInCell="1" allowOverlap="1" wp14:anchorId="4DCE6B02" wp14:editId="62EEF5B1">
                <wp:simplePos x="0" y="0"/>
                <wp:positionH relativeFrom="margin">
                  <wp:align>right</wp:align>
                </wp:positionH>
                <wp:positionV relativeFrom="paragraph">
                  <wp:posOffset>220345</wp:posOffset>
                </wp:positionV>
                <wp:extent cx="6096000" cy="3299460"/>
                <wp:effectExtent l="0" t="0" r="19050" b="15240"/>
                <wp:wrapTight wrapText="bothSides">
                  <wp:wrapPolygon edited="0">
                    <wp:start x="0" y="0"/>
                    <wp:lineTo x="0" y="21575"/>
                    <wp:lineTo x="21600" y="21575"/>
                    <wp:lineTo x="2160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99460"/>
                        </a:xfrm>
                        <a:prstGeom prst="rect">
                          <a:avLst/>
                        </a:prstGeom>
                        <a:solidFill>
                          <a:srgbClr val="FFFFFF"/>
                        </a:solidFill>
                        <a:ln w="9525">
                          <a:solidFill>
                            <a:srgbClr val="000000"/>
                          </a:solidFill>
                          <a:miter lim="800000"/>
                          <a:headEnd/>
                          <a:tailEnd/>
                        </a:ln>
                      </wps:spPr>
                      <wps:txbx>
                        <w:txbxContent>
                          <w:p w14:paraId="1053E8D5" w14:textId="55DD09CC" w:rsidR="00616ADF" w:rsidRDefault="00616ADF" w:rsidP="00C32EFB">
                            <w:r w:rsidRPr="006A3386">
                              <w:rPr>
                                <w:b/>
                              </w:rPr>
                              <w:t>A</w:t>
                            </w:r>
                            <w:r>
                              <w:rPr>
                                <w:b/>
                              </w:rPr>
                              <w:t>CTION ITEM 5</w:t>
                            </w:r>
                            <w:r w:rsidRPr="006A3386">
                              <w:rPr>
                                <w:b/>
                              </w:rPr>
                              <w:t xml:space="preserve"> –</w:t>
                            </w:r>
                            <w:r>
                              <w:t xml:space="preserve"> AFMA to seek to include the following data fields into future ETBF e-logs - Vessel log speed (important distinction from vessel speed), Shooter speed, and bubble dropper and branch line lengths. </w:t>
                            </w:r>
                          </w:p>
                          <w:p w14:paraId="333A286F" w14:textId="0D267C3C" w:rsidR="00616ADF" w:rsidRDefault="00616ADF" w:rsidP="00FE5586">
                            <w:r w:rsidRPr="006A3386">
                              <w:rPr>
                                <w:b/>
                              </w:rPr>
                              <w:t>A</w:t>
                            </w:r>
                            <w:r>
                              <w:rPr>
                                <w:b/>
                              </w:rPr>
                              <w:t>CTION ITEM 6</w:t>
                            </w:r>
                            <w:r w:rsidRPr="006A3386">
                              <w:rPr>
                                <w:b/>
                              </w:rPr>
                              <w:t xml:space="preserve"> –</w:t>
                            </w:r>
                            <w:r>
                              <w:t xml:space="preserve"> Dr Campbell to distribute PDF of previous ETBF TDR study and </w:t>
                            </w:r>
                            <w:proofErr w:type="spellStart"/>
                            <w:r>
                              <w:t>Yoshahara</w:t>
                            </w:r>
                            <w:proofErr w:type="spellEnd"/>
                            <w:r>
                              <w:t xml:space="preserve"> 1951 study.</w:t>
                            </w:r>
                          </w:p>
                          <w:p w14:paraId="5E3FCD68" w14:textId="532BEB2F" w:rsidR="00616ADF" w:rsidRDefault="00616ADF" w:rsidP="00FE5586">
                            <w:r w:rsidRPr="00906C28">
                              <w:rPr>
                                <w:b/>
                              </w:rPr>
                              <w:t>ACTION ITEM 7</w:t>
                            </w:r>
                            <w:r>
                              <w:t xml:space="preserve"> – TTRAG to consider development of TDR based research and/or data collection in the ETBF to better understand and account for (in CPUE analyses) the relationship between fishing strategies (including vessel log speed, shooter speed and dropper lengths </w:t>
                            </w:r>
                            <w:proofErr w:type="spellStart"/>
                            <w:r>
                              <w:t>etc</w:t>
                            </w:r>
                            <w:proofErr w:type="spellEnd"/>
                            <w:r>
                              <w:t>) and fishing depth.</w:t>
                            </w:r>
                          </w:p>
                          <w:p w14:paraId="6E1E8FF3" w14:textId="52055DBB" w:rsidR="00616ADF" w:rsidRDefault="00616ADF" w:rsidP="00FE5586">
                            <w:r w:rsidRPr="00906C28">
                              <w:rPr>
                                <w:b/>
                              </w:rPr>
                              <w:t>ACTION ITEM 8</w:t>
                            </w:r>
                            <w:r>
                              <w:t xml:space="preserve"> – Dr Campbell to investigate potential trends in fishing location changes (fleet and vessel specific) and to extend the fleet and vessel specific fishing method factor trends back to at least 10 years and aggregated at an annual level.</w:t>
                            </w:r>
                          </w:p>
                          <w:p w14:paraId="3F8FE73A" w14:textId="0E438FDC" w:rsidR="00616ADF" w:rsidRDefault="00616ADF" w:rsidP="00FE5586">
                            <w:r w:rsidRPr="00906C28">
                              <w:rPr>
                                <w:b/>
                              </w:rPr>
                              <w:t>ACTION ITEM 9</w:t>
                            </w:r>
                            <w:r>
                              <w:t xml:space="preserve"> – Dr Campbell to explore the potential estimation of “hook hours fished” for use in CPUE standardisation</w:t>
                            </w:r>
                          </w:p>
                          <w:p w14:paraId="299D0DB6" w14:textId="77777777" w:rsidR="00616ADF" w:rsidRDefault="00616ADF" w:rsidP="00C32EFB"/>
                          <w:p w14:paraId="791D364A" w14:textId="2A24DF95" w:rsidR="00616ADF" w:rsidRPr="006A3386" w:rsidRDefault="00616ADF" w:rsidP="00C32EFB">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E6B02" id="Text Box 5" o:spid="_x0000_s1030" type="#_x0000_t202" style="position:absolute;margin-left:428.8pt;margin-top:17.35pt;width:480pt;height:259.8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">
                <v:textbox>
                  <w:txbxContent>
                    <w:p w14:paraId="1053E8D5" w14:textId="55DD09CC" w:rsidR="00616ADF" w:rsidRDefault="00616ADF" w:rsidP="00C32EFB">
                      <w:r w:rsidRPr="006A3386">
                        <w:rPr>
                          <w:b/>
                        </w:rPr>
                        <w:t>A</w:t>
                      </w:r>
                      <w:r>
                        <w:rPr>
                          <w:b/>
                        </w:rPr>
                        <w:t>CTION ITEM 5</w:t>
                      </w:r>
                      <w:r w:rsidRPr="006A3386">
                        <w:rPr>
                          <w:b/>
                        </w:rPr>
                        <w:t xml:space="preserve"> –</w:t>
                      </w:r>
                      <w:r>
                        <w:t xml:space="preserve"> AFMA to seek to include the following data fields into future ETBF e-logs - Vessel log speed (important distinction from vessel speed), Shooter speed, and bubble dropper and branch line lengths. </w:t>
                      </w:r>
                    </w:p>
                    <w:p w14:paraId="333A286F" w14:textId="0D267C3C" w:rsidR="00616ADF" w:rsidRDefault="00616ADF" w:rsidP="00FE5586">
                      <w:r w:rsidRPr="006A3386">
                        <w:rPr>
                          <w:b/>
                        </w:rPr>
                        <w:t>A</w:t>
                      </w:r>
                      <w:r>
                        <w:rPr>
                          <w:b/>
                        </w:rPr>
                        <w:t>CTION ITEM 6</w:t>
                      </w:r>
                      <w:r w:rsidRPr="006A3386">
                        <w:rPr>
                          <w:b/>
                        </w:rPr>
                        <w:t xml:space="preserve"> –</w:t>
                      </w:r>
                      <w:r>
                        <w:t xml:space="preserve"> Dr Campbell to distribute PDF of previous ETBF TDR study and </w:t>
                      </w:r>
                      <w:proofErr w:type="spellStart"/>
                      <w:r>
                        <w:t>Yoshahara</w:t>
                      </w:r>
                      <w:proofErr w:type="spellEnd"/>
                      <w:r>
                        <w:t xml:space="preserve"> 1951 study.</w:t>
                      </w:r>
                    </w:p>
                    <w:p w14:paraId="5E3FCD68" w14:textId="532BEB2F" w:rsidR="00616ADF" w:rsidRDefault="00616ADF" w:rsidP="00FE5586">
                      <w:r w:rsidRPr="00906C28">
                        <w:rPr>
                          <w:b/>
                        </w:rPr>
                        <w:t>ACTION ITEM 7</w:t>
                      </w:r>
                      <w:r>
                        <w:t xml:space="preserve"> – TTRAG to consider development of TDR based research and/or data collection in the ETBF to better understand and account for (in CPUE analyses) the relationship between fishing strategies (including vessel log speed, shooter speed and dropper lengths </w:t>
                      </w:r>
                      <w:proofErr w:type="spellStart"/>
                      <w:r>
                        <w:t>etc</w:t>
                      </w:r>
                      <w:proofErr w:type="spellEnd"/>
                      <w:r>
                        <w:t>) and fishing depth.</w:t>
                      </w:r>
                    </w:p>
                    <w:p w14:paraId="6E1E8FF3" w14:textId="52055DBB" w:rsidR="00616ADF" w:rsidRDefault="00616ADF" w:rsidP="00FE5586">
                      <w:r w:rsidRPr="00906C28">
                        <w:rPr>
                          <w:b/>
                        </w:rPr>
                        <w:t>ACTION ITEM 8</w:t>
                      </w:r>
                      <w:r>
                        <w:t xml:space="preserve"> – Dr Campbell to investigate potential trends in fishing location changes (fleet and vessel specific) and to extend the fleet and vessel specific fishing method factor trends back to at least 10 years and aggregated at an annual level.</w:t>
                      </w:r>
                    </w:p>
                    <w:p w14:paraId="3F8FE73A" w14:textId="0E438FDC" w:rsidR="00616ADF" w:rsidRDefault="00616ADF" w:rsidP="00FE5586">
                      <w:r w:rsidRPr="00906C28">
                        <w:rPr>
                          <w:b/>
                        </w:rPr>
                        <w:t>ACTION ITEM 9</w:t>
                      </w:r>
                      <w:r>
                        <w:t xml:space="preserve"> – Dr Campbell to explore the potential estimation of “hook hours fished” for use in CPUE standardisation</w:t>
                      </w:r>
                    </w:p>
                    <w:p w14:paraId="299D0DB6" w14:textId="77777777" w:rsidR="00616ADF" w:rsidRDefault="00616ADF" w:rsidP="00C32EFB"/>
                    <w:p w14:paraId="791D364A" w14:textId="2A24DF95" w:rsidR="00616ADF" w:rsidRPr="006A3386" w:rsidRDefault="00616ADF" w:rsidP="00C32EFB">
                      <w:pPr>
                        <w:rPr>
                          <w:b/>
                        </w:rPr>
                      </w:pPr>
                    </w:p>
                  </w:txbxContent>
                </v:textbox>
                <w10:wrap type="tight" anchorx="margin"/>
              </v:shape>
            </w:pict>
          </mc:Fallback>
        </mc:AlternateContent>
      </w:r>
    </w:p>
    <w:p w14:paraId="7646793E" w14:textId="2CF73604" w:rsidR="00DA0070" w:rsidRPr="00FF22D1" w:rsidRDefault="00DA0070" w:rsidP="00DA0070"/>
    <w:p w14:paraId="72E5A59D" w14:textId="04702D24" w:rsidR="00017EC3" w:rsidRDefault="0044571E" w:rsidP="000A599E">
      <w:pPr>
        <w:pStyle w:val="Heading3-Numbered"/>
        <w:numPr>
          <w:ilvl w:val="1"/>
          <w:numId w:val="6"/>
        </w:numPr>
        <w:ind w:left="426"/>
      </w:pPr>
      <w:bookmarkStart w:id="19" w:name="_Toc8739351"/>
      <w:r>
        <w:t xml:space="preserve">Redevelopment of suite of </w:t>
      </w:r>
      <w:r w:rsidR="00504B7F">
        <w:t>O</w:t>
      </w:r>
      <w:r>
        <w:t xml:space="preserve">perating </w:t>
      </w:r>
      <w:r w:rsidR="00504B7F">
        <w:t>M</w:t>
      </w:r>
      <w:r>
        <w:t>odel</w:t>
      </w:r>
      <w:r w:rsidR="00504B7F">
        <w:t>s</w:t>
      </w:r>
      <w:r>
        <w:t xml:space="preserve"> to test candidate harvest strategies (CSIRO)</w:t>
      </w:r>
      <w:bookmarkEnd w:id="19"/>
      <w:r>
        <w:t xml:space="preserve"> </w:t>
      </w:r>
    </w:p>
    <w:p w14:paraId="5E806A49" w14:textId="77777777" w:rsidR="00017EC3" w:rsidRPr="00017EC3" w:rsidRDefault="00017EC3" w:rsidP="00017EC3"/>
    <w:p w14:paraId="3833E5C0" w14:textId="77777777" w:rsidR="00017EC3" w:rsidRDefault="00B41071" w:rsidP="00017EC3">
      <w:r>
        <w:t xml:space="preserve">The </w:t>
      </w:r>
      <w:r w:rsidR="00504B7F">
        <w:t xml:space="preserve">scientific member presented the </w:t>
      </w:r>
      <w:r>
        <w:t xml:space="preserve">TTRAG </w:t>
      </w:r>
      <w:r w:rsidR="00504B7F">
        <w:t>on the</w:t>
      </w:r>
      <w:r w:rsidR="009F1D9C">
        <w:t xml:space="preserve"> redevelopment of</w:t>
      </w:r>
      <w:r w:rsidR="00504B7F">
        <w:t xml:space="preserve"> Oper</w:t>
      </w:r>
      <w:r w:rsidR="0094584D">
        <w:t>ating M</w:t>
      </w:r>
      <w:r w:rsidR="00504B7F">
        <w:t>odel</w:t>
      </w:r>
      <w:r w:rsidR="009F1D9C">
        <w:t>s</w:t>
      </w:r>
      <w:r w:rsidR="00504B7F">
        <w:t xml:space="preserve"> </w:t>
      </w:r>
      <w:r w:rsidR="009F1D9C">
        <w:t>to test the candidate harvest strategies</w:t>
      </w:r>
      <w:r w:rsidR="008D375B">
        <w:t xml:space="preserve">. </w:t>
      </w:r>
      <w:r w:rsidR="000A76B2">
        <w:t xml:space="preserve">Dr Hillary introduced the paper and informed the TTRAG that this discussion will be important to motivate discussion and crystallise thinking on decisions around the redevelopment of the harvest strategy for swordfish and striped marlin. </w:t>
      </w:r>
    </w:p>
    <w:p w14:paraId="05341FBC" w14:textId="14DEE069" w:rsidR="00F10A3E" w:rsidRDefault="000E37C8" w:rsidP="00017EC3">
      <w:r>
        <w:t xml:space="preserve">In response to an industry member question, </w:t>
      </w:r>
      <w:r w:rsidR="00017EC3">
        <w:t xml:space="preserve">Dr Hillary </w:t>
      </w:r>
      <w:r>
        <w:t>noted that whether the TACCs are set annually or for multiyear periods is an issue for further discussion</w:t>
      </w:r>
      <w:r w:rsidR="00017EC3">
        <w:t xml:space="preserve">. There was also some concerns that part of the initial reasons to redevelop the harvest strategy was </w:t>
      </w:r>
      <w:r>
        <w:t xml:space="preserve">uncertainty regarding </w:t>
      </w:r>
      <w:r w:rsidR="00017EC3">
        <w:t>the connectivity of swordfish within the wider region</w:t>
      </w:r>
      <w:proofErr w:type="gramStart"/>
      <w:r>
        <w:t>.</w:t>
      </w:r>
      <w:r w:rsidR="00017EC3">
        <w:t>.</w:t>
      </w:r>
      <w:proofErr w:type="gramEnd"/>
      <w:r w:rsidR="00017EC3">
        <w:t xml:space="preserve"> Dr Hillary noted that </w:t>
      </w:r>
      <w:r w:rsidR="00660203">
        <w:t>the project would refine</w:t>
      </w:r>
      <w:r w:rsidR="00017EC3">
        <w:t xml:space="preserve"> the suite of default Operating Models (OMs) and take into consideration other regional catches, particularly if Australia is not the majority </w:t>
      </w:r>
      <w:r w:rsidR="00DA3376">
        <w:t xml:space="preserve">of the total </w:t>
      </w:r>
      <w:r w:rsidR="00017EC3">
        <w:t>catch. Howe</w:t>
      </w:r>
      <w:r w:rsidR="00616ADF">
        <w:t xml:space="preserve">ver, the OM used in </w:t>
      </w:r>
      <w:r w:rsidR="00017EC3">
        <w:t xml:space="preserve">the harvest strategy can suggest </w:t>
      </w:r>
      <w:r w:rsidR="00513DA4">
        <w:t xml:space="preserve">the large amount of recent catches in this area </w:t>
      </w:r>
      <w:r w:rsidR="00295B64">
        <w:t>potentially removed. This is un</w:t>
      </w:r>
      <w:r w:rsidR="00017EC3">
        <w:t xml:space="preserve">able to </w:t>
      </w:r>
      <w:proofErr w:type="gramStart"/>
      <w:r w:rsidR="00017EC3">
        <w:t>be done</w:t>
      </w:r>
      <w:proofErr w:type="gramEnd"/>
      <w:r w:rsidR="00017EC3">
        <w:t xml:space="preserve"> through WCPFC </w:t>
      </w:r>
      <w:r w:rsidR="00513DA4">
        <w:t xml:space="preserve">assessments. </w:t>
      </w:r>
      <w:r w:rsidR="00295B64">
        <w:t xml:space="preserve">The TTRAG requested the </w:t>
      </w:r>
      <w:r w:rsidR="00513DA4">
        <w:t xml:space="preserve">SPC </w:t>
      </w:r>
      <w:r w:rsidR="00A063F7">
        <w:t xml:space="preserve">provide a revised assessment with </w:t>
      </w:r>
      <w:r w:rsidR="00513DA4">
        <w:t>the northern section of Region 2</w:t>
      </w:r>
      <w:r w:rsidR="00A063F7">
        <w:t xml:space="preserve"> removed</w:t>
      </w:r>
      <w:r w:rsidR="00513DA4">
        <w:t xml:space="preserve"> in its most recent assessment, and this was completed. The TTRAG agreed with previous discussions that the northern section </w:t>
      </w:r>
      <w:proofErr w:type="gramStart"/>
      <w:r w:rsidR="00513DA4">
        <w:lastRenderedPageBreak/>
        <w:t>should be removed</w:t>
      </w:r>
      <w:proofErr w:type="gramEnd"/>
      <w:r w:rsidR="00513DA4">
        <w:t xml:space="preserve"> in the harvest strategy redevelopment</w:t>
      </w:r>
      <w:r w:rsidR="002745AE">
        <w:t xml:space="preserve">, based on several </w:t>
      </w:r>
      <w:r w:rsidR="00DA3376">
        <w:t xml:space="preserve">sources </w:t>
      </w:r>
      <w:r w:rsidR="002745AE">
        <w:t>of information</w:t>
      </w:r>
      <w:r w:rsidR="00513DA4">
        <w:t xml:space="preserve">. However, mixing between the regions </w:t>
      </w:r>
      <w:proofErr w:type="gramStart"/>
      <w:r w:rsidR="00513DA4">
        <w:t>will still be considered</w:t>
      </w:r>
      <w:proofErr w:type="gramEnd"/>
      <w:r w:rsidR="00513DA4">
        <w:t xml:space="preserve">.  </w:t>
      </w:r>
    </w:p>
    <w:p w14:paraId="6F48010F" w14:textId="77777777" w:rsidR="00F9555E" w:rsidRPr="00F9555E" w:rsidRDefault="00F9555E" w:rsidP="00F9555E">
      <w:pPr>
        <w:autoSpaceDE w:val="0"/>
        <w:autoSpaceDN w:val="0"/>
        <w:adjustRightInd w:val="0"/>
        <w:spacing w:after="0" w:line="240" w:lineRule="auto"/>
        <w:rPr>
          <w:rFonts w:ascii="NimbusSanL-Regu" w:hAnsi="NimbusSanL-Regu" w:cs="NimbusSanL-Regu"/>
          <w:b/>
          <w:i/>
        </w:rPr>
      </w:pPr>
      <w:r w:rsidRPr="00F9555E">
        <w:rPr>
          <w:rFonts w:ascii="NimbusSanL-Regu" w:hAnsi="NimbusSanL-Regu" w:cs="NimbusSanL-Regu"/>
          <w:b/>
          <w:i/>
        </w:rPr>
        <w:t>Revising the suite of Operating Models (</w:t>
      </w:r>
      <w:proofErr w:type="gramStart"/>
      <w:r w:rsidRPr="00F9555E">
        <w:rPr>
          <w:rFonts w:ascii="NimbusSanL-Regu" w:hAnsi="NimbusSanL-Regu" w:cs="NimbusSanL-Regu"/>
          <w:b/>
          <w:i/>
        </w:rPr>
        <w:t>OMs)</w:t>
      </w:r>
      <w:proofErr w:type="gramEnd"/>
      <w:r w:rsidRPr="00F9555E">
        <w:rPr>
          <w:rFonts w:ascii="NimbusSanL-Regu" w:hAnsi="NimbusSanL-Regu" w:cs="NimbusSanL-Regu"/>
          <w:b/>
          <w:i/>
        </w:rPr>
        <w:t xml:space="preserve"> we intend to use to test the candidate harvest</w:t>
      </w:r>
    </w:p>
    <w:p w14:paraId="385D9755" w14:textId="77777777" w:rsidR="00F9555E" w:rsidRPr="00F9555E" w:rsidRDefault="00F9555E" w:rsidP="00F9555E">
      <w:pPr>
        <w:rPr>
          <w:rFonts w:ascii="NimbusSanL-Regu" w:hAnsi="NimbusSanL-Regu" w:cs="NimbusSanL-Regu"/>
          <w:b/>
          <w:i/>
        </w:rPr>
      </w:pPr>
      <w:r w:rsidRPr="00F9555E">
        <w:rPr>
          <w:rFonts w:ascii="NimbusSanL-Regu" w:hAnsi="NimbusSanL-Regu" w:cs="NimbusSanL-Regu"/>
          <w:b/>
          <w:i/>
        </w:rPr>
        <w:t>Strategies</w:t>
      </w:r>
    </w:p>
    <w:p w14:paraId="2321EDA5" w14:textId="21C6F93F" w:rsidR="00C439DF" w:rsidRDefault="00C439DF" w:rsidP="00017EC3">
      <w:r>
        <w:t xml:space="preserve">Dr Hillary </w:t>
      </w:r>
      <w:r w:rsidR="00DA3376">
        <w:t xml:space="preserve">reminded </w:t>
      </w:r>
      <w:r>
        <w:t xml:space="preserve">the TTRAG </w:t>
      </w:r>
      <w:r w:rsidR="00DA3376">
        <w:t>of</w:t>
      </w:r>
      <w:r>
        <w:t xml:space="preserve"> the reasons for the delineations between the Regions used in the analysis. He explained that the mixing between east and west movement is not as pronounced as north and south movements for swordfish. The delineations are important to the development of OMs used in the harvest strategy, and the CSIRO led genetics project will </w:t>
      </w:r>
      <w:proofErr w:type="gramStart"/>
      <w:r>
        <w:t>hopefully</w:t>
      </w:r>
      <w:proofErr w:type="gramEnd"/>
      <w:r>
        <w:t xml:space="preserve"> provide insight into the movements of swordfish </w:t>
      </w:r>
      <w:r w:rsidR="00A063F7">
        <w:t xml:space="preserve">between regions </w:t>
      </w:r>
      <w:r>
        <w:t>to feed into the harvest strategy.</w:t>
      </w:r>
    </w:p>
    <w:p w14:paraId="0023E53A" w14:textId="6704AAA0" w:rsidR="009D2318" w:rsidRDefault="009D2318" w:rsidP="00017EC3">
      <w:r>
        <w:t>The scientific member gave the TTRAG a brief overview of how OMs fit into</w:t>
      </w:r>
      <w:r w:rsidR="00295B64">
        <w:t xml:space="preserve"> the evaluation of</w:t>
      </w:r>
      <w:r>
        <w:t xml:space="preserve"> harvest strategies and provide feedback along the process. Initially there is a data collection and provision period, which feeds into a </w:t>
      </w:r>
      <w:r w:rsidR="00295B64">
        <w:t xml:space="preserve">‘stock-assessment’ from which indicators of fishing performance are obtained. The results of this assessment are then </w:t>
      </w:r>
      <w:r>
        <w:t xml:space="preserve">input into a Harvest Control Rule and </w:t>
      </w:r>
      <w:r w:rsidR="00295B64">
        <w:t xml:space="preserve">used to </w:t>
      </w:r>
      <w:r>
        <w:t xml:space="preserve">determine a management measure (or RBCC). The final </w:t>
      </w:r>
      <w:r w:rsidR="00295B64">
        <w:t>stage</w:t>
      </w:r>
      <w:r>
        <w:t xml:space="preserve"> </w:t>
      </w:r>
      <w:r w:rsidR="00A07F38">
        <w:t>is</w:t>
      </w:r>
      <w:r>
        <w:t xml:space="preserve"> the implementation report (which includes </w:t>
      </w:r>
      <w:r w:rsidR="00295B64">
        <w:t xml:space="preserve">accounting for uncertainties and data </w:t>
      </w:r>
      <w:r>
        <w:t xml:space="preserve">errors, such as those seen from creating an RBCC that </w:t>
      </w:r>
      <w:proofErr w:type="gramStart"/>
      <w:r>
        <w:t>is usually not met</w:t>
      </w:r>
      <w:proofErr w:type="gramEnd"/>
      <w:r>
        <w:t xml:space="preserve"> by the ETBF) and </w:t>
      </w:r>
      <w:r w:rsidR="00295B64">
        <w:t xml:space="preserve">how this </w:t>
      </w:r>
      <w:r>
        <w:t xml:space="preserve">will </w:t>
      </w:r>
      <w:r w:rsidR="00295B64">
        <w:t xml:space="preserve">be </w:t>
      </w:r>
      <w:r>
        <w:t>fed</w:t>
      </w:r>
      <w:r w:rsidR="00295B64">
        <w:t xml:space="preserve"> </w:t>
      </w:r>
      <w:r>
        <w:t>back into the OM to go through the cycle again. This is the MSE process</w:t>
      </w:r>
      <w:r w:rsidR="009F6846">
        <w:t xml:space="preserve"> framework</w:t>
      </w:r>
      <w:r>
        <w:t xml:space="preserve">. The discussion through this session </w:t>
      </w:r>
      <w:r w:rsidR="00295B64">
        <w:t>wa</w:t>
      </w:r>
      <w:r>
        <w:t xml:space="preserve">s to determine the information to put into the OM, and </w:t>
      </w:r>
      <w:r w:rsidR="00A07F38">
        <w:t xml:space="preserve">to </w:t>
      </w:r>
      <w:r>
        <w:t xml:space="preserve">decide what </w:t>
      </w:r>
      <w:r w:rsidR="00295B64">
        <w:t>fishery</w:t>
      </w:r>
      <w:r>
        <w:t xml:space="preserve"> and biological data to feed into the harvest strategy and start the process. The benefits of this process </w:t>
      </w:r>
      <w:r w:rsidR="00A07F38">
        <w:t xml:space="preserve">are </w:t>
      </w:r>
      <w:r>
        <w:t xml:space="preserve">the ability to test different </w:t>
      </w:r>
      <w:r w:rsidR="003E1903">
        <w:t>hypothese</w:t>
      </w:r>
      <w:r>
        <w:t xml:space="preserve">s, and determining an outcome on different data as more </w:t>
      </w:r>
      <w:proofErr w:type="gramStart"/>
      <w:r>
        <w:t>is known</w:t>
      </w:r>
      <w:proofErr w:type="gramEnd"/>
      <w:r>
        <w:t xml:space="preserve"> about the stock</w:t>
      </w:r>
      <w:r w:rsidR="003E1903">
        <w:t xml:space="preserve"> by </w:t>
      </w:r>
      <w:proofErr w:type="spellStart"/>
      <w:r w:rsidR="003E1903">
        <w:t>i</w:t>
      </w:r>
      <w:r w:rsidR="00A07F38">
        <w:t>n</w:t>
      </w:r>
      <w:r w:rsidR="003E1903">
        <w:t>puting</w:t>
      </w:r>
      <w:proofErr w:type="spellEnd"/>
      <w:r w:rsidR="003E1903">
        <w:t xml:space="preserve"> this into the OM</w:t>
      </w:r>
      <w:r>
        <w:t xml:space="preserve">, for example, migration rates. </w:t>
      </w:r>
      <w:r w:rsidR="00524B20">
        <w:t xml:space="preserve">This is what occurs in SBT harvest strategies as SBT has multiple OMs. </w:t>
      </w:r>
    </w:p>
    <w:p w14:paraId="622E7630" w14:textId="2170798D" w:rsidR="001F301B" w:rsidRDefault="00C21581" w:rsidP="00504B7F">
      <w:r>
        <w:t xml:space="preserve">The TTRAG discussed the </w:t>
      </w:r>
      <w:r w:rsidR="00295B64">
        <w:t xml:space="preserve">possible </w:t>
      </w:r>
      <w:r>
        <w:t xml:space="preserve">influence of foreign fleets in the </w:t>
      </w:r>
      <w:r w:rsidR="00524B20">
        <w:t xml:space="preserve">WCPO </w:t>
      </w:r>
      <w:r w:rsidR="00295B64">
        <w:t xml:space="preserve">on </w:t>
      </w:r>
      <w:r w:rsidR="00524B20">
        <w:t>catch rates in the ETBF</w:t>
      </w:r>
      <w:r w:rsidR="00295B64">
        <w:t xml:space="preserve"> especially if there</w:t>
      </w:r>
      <w:r w:rsidR="00524B20">
        <w:t xml:space="preserve"> </w:t>
      </w:r>
      <w:r w:rsidR="00295B64">
        <w:t>are</w:t>
      </w:r>
      <w:r w:rsidR="00524B20">
        <w:t xml:space="preserve"> higher catch rates than reported. Dr Hillary informed the group that SPC analyses have a specific role, and that is to include all catches and information from all fleets in the WCPO. The ETBF harvest strategy aims to simplify this assessment to focus on key influences that affect the ETBF. In determining unknown influences (such as IUU catch rates that can affect the ETBF), the TTRAG agreed that there should be an OM that reflects </w:t>
      </w:r>
      <w:r w:rsidR="00660203">
        <w:t>zero</w:t>
      </w:r>
      <w:r w:rsidR="00524B20">
        <w:t xml:space="preserve"> IUU catches as a base case, with an alternative</w:t>
      </w:r>
      <w:r w:rsidR="001F301B">
        <w:t xml:space="preserve"> OM</w:t>
      </w:r>
      <w:r w:rsidR="00524B20">
        <w:t xml:space="preserve"> that includes </w:t>
      </w:r>
      <w:r w:rsidR="001F301B">
        <w:t>IUU catch</w:t>
      </w:r>
      <w:r w:rsidR="00524B20">
        <w:t xml:space="preserve">. </w:t>
      </w:r>
      <w:r w:rsidR="001F301B">
        <w:t xml:space="preserve">However, </w:t>
      </w:r>
      <w:r w:rsidR="003E5064">
        <w:t xml:space="preserve">the effect of IUU catches </w:t>
      </w:r>
      <w:r w:rsidR="001F301B">
        <w:t xml:space="preserve">will be included as a ‘performance measure’ on how this may or may not </w:t>
      </w:r>
      <w:proofErr w:type="gramStart"/>
      <w:r w:rsidR="001F301B">
        <w:t>impact</w:t>
      </w:r>
      <w:proofErr w:type="gramEnd"/>
      <w:r w:rsidR="001F301B">
        <w:t xml:space="preserve"> industry.</w:t>
      </w:r>
    </w:p>
    <w:p w14:paraId="4247DB1F" w14:textId="7880A9EC" w:rsidR="00F9555E" w:rsidRDefault="00F9555E" w:rsidP="00F9555E">
      <w:pPr>
        <w:rPr>
          <w:rFonts w:ascii="NimbusSanL-Regu" w:hAnsi="NimbusSanL-Regu" w:cs="NimbusSanL-Regu"/>
          <w:b/>
          <w:i/>
        </w:rPr>
      </w:pPr>
      <w:r w:rsidRPr="00F9555E">
        <w:rPr>
          <w:rFonts w:ascii="NimbusSanL-Regu" w:hAnsi="NimbusSanL-Regu" w:cs="NimbusSanL-Regu"/>
          <w:b/>
          <w:i/>
        </w:rPr>
        <w:t>What kind of (potentially species-dependent) harvest strategy structures are we going to explore for both broadbill swordfish and striped marlin</w:t>
      </w:r>
    </w:p>
    <w:p w14:paraId="73797258" w14:textId="77777777" w:rsidR="00295B64" w:rsidRDefault="00295B64" w:rsidP="00295B64">
      <w:pPr>
        <w:rPr>
          <w:i/>
        </w:rPr>
      </w:pPr>
      <w:r>
        <w:t xml:space="preserve">Dr Hillary informed the group of the alternative and proposed Operating Model. As there is a fair bit of information becoming available from tagging data, CSIRO will reanalyse these data in addition to previous work to determine the rates of transfer within the regions, whether there are seasonal signals and migration between regions. Dr Hillary emphasised that the original migration rates previously estimated by CSIRO </w:t>
      </w:r>
      <w:proofErr w:type="gramStart"/>
      <w:r>
        <w:t>have been used</w:t>
      </w:r>
      <w:proofErr w:type="gramEnd"/>
      <w:r>
        <w:t xml:space="preserve"> by the SPC in their MULTIFAN assessments, and an effort will be made to update these migration rates with the new tagging information, rather than creating a new assessment.  The original tagging data indicated there is mixing between the two regions of approximately 11%, but the new tagging data suggests the likely mixing rates are less than this. The TTRAG can expect candidate harvest strategies by the March 2020 meeting, with options on OMs (including migration models and stock structure) by the September 2019 TTRAG meeting. The TTRAG discussed developing OMs that reflected the ‘us’ and ‘them’ factors, spatially, migration and stock structures, and fleet-wise (including an OM for IUU catch).  </w:t>
      </w:r>
    </w:p>
    <w:p w14:paraId="236A5BCB" w14:textId="5C547629" w:rsidR="00346311" w:rsidRDefault="00346311" w:rsidP="00517B31">
      <w:pPr>
        <w:pStyle w:val="AFMAbodytext"/>
        <w:spacing w:before="120" w:line="240" w:lineRule="auto"/>
        <w:jc w:val="both"/>
        <w:rPr>
          <w:rFonts w:cs="Arial"/>
          <w:szCs w:val="22"/>
        </w:rPr>
      </w:pPr>
      <w:r>
        <w:rPr>
          <w:rFonts w:cs="Arial"/>
          <w:szCs w:val="22"/>
        </w:rPr>
        <w:t xml:space="preserve">Overall TTRAG agreed to the following options to </w:t>
      </w:r>
      <w:proofErr w:type="gramStart"/>
      <w:r>
        <w:rPr>
          <w:rFonts w:cs="Arial"/>
          <w:szCs w:val="22"/>
        </w:rPr>
        <w:t>be explored</w:t>
      </w:r>
      <w:proofErr w:type="gramEnd"/>
      <w:r>
        <w:rPr>
          <w:rFonts w:cs="Arial"/>
          <w:szCs w:val="22"/>
        </w:rPr>
        <w:t xml:space="preserve"> in developing the</w:t>
      </w:r>
      <w:r w:rsidRPr="00321E52">
        <w:rPr>
          <w:rFonts w:cs="Arial"/>
          <w:szCs w:val="22"/>
        </w:rPr>
        <w:t xml:space="preserve"> </w:t>
      </w:r>
      <w:r w:rsidRPr="00EB658A">
        <w:rPr>
          <w:rFonts w:cs="Arial"/>
          <w:b/>
          <w:szCs w:val="22"/>
          <w:u w:val="single"/>
        </w:rPr>
        <w:t>Swordfish</w:t>
      </w:r>
      <w:r>
        <w:rPr>
          <w:rFonts w:cs="Arial"/>
          <w:szCs w:val="22"/>
        </w:rPr>
        <w:t xml:space="preserve"> operating models</w:t>
      </w:r>
      <w:r w:rsidRPr="00321E52">
        <w:rPr>
          <w:rFonts w:cs="Arial"/>
          <w:szCs w:val="22"/>
        </w:rPr>
        <w:t>:</w:t>
      </w:r>
    </w:p>
    <w:p w14:paraId="2F45F217" w14:textId="77777777" w:rsidR="00517B31" w:rsidRPr="004105F3" w:rsidRDefault="00517B31" w:rsidP="00517B31">
      <w:pPr>
        <w:pStyle w:val="AFMAbodytext"/>
        <w:spacing w:before="120" w:line="240" w:lineRule="auto"/>
        <w:jc w:val="both"/>
        <w:rPr>
          <w:rFonts w:cs="Arial"/>
          <w:szCs w:val="22"/>
        </w:rPr>
      </w:pPr>
    </w:p>
    <w:p w14:paraId="425039FC" w14:textId="1AC93939" w:rsidR="00346311" w:rsidRDefault="00346311" w:rsidP="00346311">
      <w:pPr>
        <w:numPr>
          <w:ilvl w:val="0"/>
          <w:numId w:val="25"/>
        </w:numPr>
        <w:spacing w:after="0" w:line="240" w:lineRule="auto"/>
        <w:rPr>
          <w:rFonts w:cs="Arial"/>
        </w:rPr>
      </w:pPr>
      <w:r w:rsidRPr="004B1071">
        <w:rPr>
          <w:rFonts w:cs="Arial"/>
          <w:b/>
        </w:rPr>
        <w:t>Migration hypotheses</w:t>
      </w:r>
      <w:r>
        <w:rPr>
          <w:rFonts w:cs="Arial"/>
        </w:rPr>
        <w:t xml:space="preserve"> – TTRAG agreed there needed to be a</w:t>
      </w:r>
      <w:r w:rsidRPr="00321E52">
        <w:rPr>
          <w:rFonts w:cs="Arial"/>
        </w:rPr>
        <w:t xml:space="preserve"> full reappraisal and exploration of the existing tagging data (and associated models), including any new data </w:t>
      </w:r>
      <w:r>
        <w:rPr>
          <w:rFonts w:cs="Arial"/>
        </w:rPr>
        <w:t>that</w:t>
      </w:r>
      <w:r w:rsidRPr="00321E52">
        <w:rPr>
          <w:rFonts w:cs="Arial"/>
        </w:rPr>
        <w:t xml:space="preserve"> can </w:t>
      </w:r>
      <w:r>
        <w:rPr>
          <w:rFonts w:cs="Arial"/>
        </w:rPr>
        <w:t xml:space="preserve">be </w:t>
      </w:r>
      <w:r w:rsidRPr="00321E52">
        <w:rPr>
          <w:rFonts w:cs="Arial"/>
        </w:rPr>
        <w:t>access</w:t>
      </w:r>
      <w:r>
        <w:rPr>
          <w:rFonts w:cs="Arial"/>
        </w:rPr>
        <w:t>ed</w:t>
      </w:r>
      <w:r w:rsidRPr="00321E52">
        <w:rPr>
          <w:rFonts w:cs="Arial"/>
        </w:rPr>
        <w:t xml:space="preserve">, to construct a more detailed and nuanced set of options </w:t>
      </w:r>
      <w:r>
        <w:rPr>
          <w:rFonts w:cs="Arial"/>
        </w:rPr>
        <w:t xml:space="preserve">(compared to previous MSE) </w:t>
      </w:r>
      <w:r w:rsidRPr="00321E52">
        <w:rPr>
          <w:rFonts w:cs="Arial"/>
        </w:rPr>
        <w:t>for the migration hypotheses used in the MSE work</w:t>
      </w:r>
    </w:p>
    <w:p w14:paraId="687045A8" w14:textId="77777777" w:rsidR="00517B31" w:rsidRPr="00321E52" w:rsidRDefault="00517B31" w:rsidP="00517B31">
      <w:pPr>
        <w:spacing w:after="0" w:line="240" w:lineRule="auto"/>
        <w:ind w:left="720"/>
        <w:rPr>
          <w:rFonts w:cs="Arial"/>
        </w:rPr>
      </w:pPr>
    </w:p>
    <w:p w14:paraId="1ACD5E14" w14:textId="0CD65C01" w:rsidR="00346311" w:rsidRDefault="00346311" w:rsidP="00346311">
      <w:pPr>
        <w:numPr>
          <w:ilvl w:val="0"/>
          <w:numId w:val="25"/>
        </w:numPr>
        <w:spacing w:after="0" w:line="240" w:lineRule="auto"/>
        <w:rPr>
          <w:rFonts w:cs="Arial"/>
        </w:rPr>
      </w:pPr>
      <w:r w:rsidRPr="006B5BC5">
        <w:rPr>
          <w:rFonts w:cs="Arial"/>
          <w:b/>
        </w:rPr>
        <w:t>Stock structure</w:t>
      </w:r>
      <w:r>
        <w:rPr>
          <w:rFonts w:cs="Arial"/>
        </w:rPr>
        <w:t xml:space="preserve"> - </w:t>
      </w:r>
      <w:r w:rsidRPr="00321E52">
        <w:rPr>
          <w:rFonts w:cs="Arial"/>
        </w:rPr>
        <w:t>E</w:t>
      </w:r>
      <w:r>
        <w:rPr>
          <w:rFonts w:cs="Arial"/>
        </w:rPr>
        <w:t>xplore the range of plausible (</w:t>
      </w:r>
      <w:r w:rsidRPr="00321E52">
        <w:rPr>
          <w:rFonts w:cs="Arial"/>
        </w:rPr>
        <w:t>given current understanding</w:t>
      </w:r>
      <w:r>
        <w:rPr>
          <w:rFonts w:cs="Arial"/>
        </w:rPr>
        <w:t>)</w:t>
      </w:r>
      <w:r w:rsidRPr="00321E52">
        <w:rPr>
          <w:rFonts w:cs="Arial"/>
        </w:rPr>
        <w:t xml:space="preserve"> stock structure hypotheses within the </w:t>
      </w:r>
      <w:r>
        <w:rPr>
          <w:rFonts w:cs="Arial"/>
        </w:rPr>
        <w:t>operating model</w:t>
      </w:r>
      <w:r w:rsidRPr="00321E52">
        <w:rPr>
          <w:rFonts w:cs="Arial"/>
        </w:rPr>
        <w:t xml:space="preserve">s themselves (noting </w:t>
      </w:r>
      <w:r>
        <w:rPr>
          <w:rFonts w:cs="Arial"/>
        </w:rPr>
        <w:t xml:space="preserve">that this could or </w:t>
      </w:r>
      <w:r w:rsidRPr="00321E52">
        <w:rPr>
          <w:rFonts w:cs="Arial"/>
        </w:rPr>
        <w:t xml:space="preserve">will be updated given outcomes of the </w:t>
      </w:r>
      <w:r>
        <w:rPr>
          <w:rFonts w:cs="Arial"/>
        </w:rPr>
        <w:t xml:space="preserve">genetics </w:t>
      </w:r>
      <w:r w:rsidRPr="00321E52">
        <w:rPr>
          <w:rFonts w:cs="Arial"/>
        </w:rPr>
        <w:t>stock structure project as it aims to collect more samples for this species)</w:t>
      </w:r>
    </w:p>
    <w:p w14:paraId="169437D5" w14:textId="25FF9AD1" w:rsidR="00517B31" w:rsidRPr="00321E52" w:rsidRDefault="00517B31" w:rsidP="00517B31">
      <w:pPr>
        <w:spacing w:after="0" w:line="240" w:lineRule="auto"/>
        <w:rPr>
          <w:rFonts w:cs="Arial"/>
        </w:rPr>
      </w:pPr>
    </w:p>
    <w:p w14:paraId="539EDD76" w14:textId="23A6B069" w:rsidR="00346311" w:rsidRPr="00321E52" w:rsidRDefault="00346311" w:rsidP="00346311">
      <w:pPr>
        <w:numPr>
          <w:ilvl w:val="0"/>
          <w:numId w:val="25"/>
        </w:numPr>
        <w:spacing w:after="0" w:line="240" w:lineRule="auto"/>
        <w:rPr>
          <w:rFonts w:cs="Arial"/>
        </w:rPr>
      </w:pPr>
      <w:r w:rsidRPr="006B5BC5">
        <w:rPr>
          <w:rFonts w:cs="Arial"/>
          <w:b/>
        </w:rPr>
        <w:t>Fishery structure</w:t>
      </w:r>
      <w:r w:rsidRPr="00321E52">
        <w:rPr>
          <w:rFonts w:cs="Arial"/>
        </w:rPr>
        <w:t xml:space="preserve">: agreement to include ETBF as a standalone fleet </w:t>
      </w:r>
      <w:r>
        <w:rPr>
          <w:rFonts w:cs="Arial"/>
        </w:rPr>
        <w:t xml:space="preserve">in Region 1 </w:t>
      </w:r>
      <w:r w:rsidRPr="005B52D0">
        <w:rPr>
          <w:rFonts w:cs="Arial"/>
        </w:rPr>
        <w:t xml:space="preserve">(combining region 1N, 1C and 1S) </w:t>
      </w:r>
      <w:r>
        <w:rPr>
          <w:rFonts w:cs="Arial"/>
        </w:rPr>
        <w:t xml:space="preserve">and </w:t>
      </w:r>
      <w:r w:rsidRPr="00321E52">
        <w:rPr>
          <w:rFonts w:cs="Arial"/>
        </w:rPr>
        <w:t>with pos</w:t>
      </w:r>
      <w:r>
        <w:rPr>
          <w:rFonts w:cs="Arial"/>
        </w:rPr>
        <w:t>sibility of a region 2 ETBF presence, and define other fleets with useable CPUE series,</w:t>
      </w:r>
      <w:r w:rsidRPr="00321E52">
        <w:rPr>
          <w:rFonts w:cs="Arial"/>
        </w:rPr>
        <w:t xml:space="preserve"> and group </w:t>
      </w:r>
      <w:r w:rsidR="00AF4204">
        <w:rPr>
          <w:rFonts w:cs="Arial"/>
        </w:rPr>
        <w:t>other fleets (including IUU</w:t>
      </w:r>
      <w:r>
        <w:rPr>
          <w:rFonts w:cs="Arial"/>
        </w:rPr>
        <w:t>)</w:t>
      </w:r>
    </w:p>
    <w:p w14:paraId="0041ED7C" w14:textId="69BAD1B5" w:rsidR="00CD411C" w:rsidRDefault="00CD411C" w:rsidP="00517B31">
      <w:pPr>
        <w:pStyle w:val="ListParagraph"/>
        <w:ind w:left="783"/>
      </w:pPr>
    </w:p>
    <w:p w14:paraId="6C6E724D" w14:textId="74549178" w:rsidR="00295B64" w:rsidRDefault="00295B64" w:rsidP="00295B64">
      <w:r>
        <w:t xml:space="preserve">The scientific member clarified that when including the catch of ‘other’ fleets in the models, this will be the exclusion of the catch with the correct age-classes, rather than considering effort relationships. The TTRAG also discussed the possibility of developing an OM that would consider the potential use of quota for offshore and on-shore catch, depending on the stock structures. It was emphasised that this is for a TTMAC discussion but there is an opportunity for TTRAG to have this option included in the Operating Model.  The chair indicated that this had not been approved by the Commission and given time limitations in the current meeting that this </w:t>
      </w:r>
      <w:proofErr w:type="gramStart"/>
      <w:r>
        <w:t>could be raised</w:t>
      </w:r>
      <w:proofErr w:type="gramEnd"/>
      <w:r>
        <w:t xml:space="preserve"> by TTMAC as a request to TTRAG in future.  </w:t>
      </w:r>
    </w:p>
    <w:p w14:paraId="52579DB1" w14:textId="1C142ADD" w:rsidR="00DB3240" w:rsidRDefault="00DB3240" w:rsidP="00F10A3E">
      <w:pPr>
        <w:rPr>
          <w:b/>
          <w:i/>
        </w:rPr>
      </w:pPr>
      <w:r w:rsidRPr="00DB3240">
        <w:rPr>
          <w:b/>
          <w:i/>
        </w:rPr>
        <w:t>Striped Marlin</w:t>
      </w:r>
    </w:p>
    <w:p w14:paraId="4CBD1961" w14:textId="67833B7E" w:rsidR="00DB3240" w:rsidRPr="00DB3240" w:rsidRDefault="00DB3240" w:rsidP="00F10A3E">
      <w:r>
        <w:t xml:space="preserve">The WCPFC will re-run the assessment for striped marlin in 2019, with the last assessment </w:t>
      </w:r>
      <w:r w:rsidR="005C4430">
        <w:t>completed</w:t>
      </w:r>
      <w:r>
        <w:t xml:space="preserve"> 7 years ago. The assessment for striped marlin has </w:t>
      </w:r>
      <w:proofErr w:type="gramStart"/>
      <w:r>
        <w:t>less issues</w:t>
      </w:r>
      <w:proofErr w:type="gramEnd"/>
      <w:r>
        <w:t xml:space="preserve"> identified when compared to swordfish in the sense that it was not spatially disaggregated in the last assessment.  </w:t>
      </w:r>
      <w:r w:rsidR="00E005DE">
        <w:t xml:space="preserve">The TTRAG discussed the migration rates of striped marlin and agreed that there should be the same delineation for striped marlin as swordfish. </w:t>
      </w:r>
      <w:r w:rsidR="00141838">
        <w:t xml:space="preserve">SPC scientists </w:t>
      </w:r>
      <w:r w:rsidR="00BD3F57">
        <w:t xml:space="preserve">have </w:t>
      </w:r>
      <w:r w:rsidR="00BD3F57" w:rsidRPr="00F63B2D">
        <w:t>confirm</w:t>
      </w:r>
      <w:r w:rsidR="00BD3F57">
        <w:t>ed</w:t>
      </w:r>
      <w:r w:rsidR="00BD3F57" w:rsidRPr="00F63B2D">
        <w:t xml:space="preserve"> </w:t>
      </w:r>
      <w:r w:rsidR="00F63B2D">
        <w:t>that the new assessment will focus on a single regional area, with a spatially disaggregated fleet, but there could be an opportunity to include a multi-</w:t>
      </w:r>
      <w:r w:rsidR="00BD3F57">
        <w:t xml:space="preserve">area </w:t>
      </w:r>
      <w:r w:rsidR="00F63B2D">
        <w:t xml:space="preserve">structure. </w:t>
      </w:r>
      <w:r w:rsidR="00E005DE">
        <w:t xml:space="preserve"> </w:t>
      </w:r>
    </w:p>
    <w:p w14:paraId="2484169C" w14:textId="1C455B31" w:rsidR="00346311" w:rsidRDefault="00346311" w:rsidP="00517B31">
      <w:pPr>
        <w:spacing w:after="0" w:line="240" w:lineRule="auto"/>
        <w:rPr>
          <w:rFonts w:cs="Arial"/>
        </w:rPr>
      </w:pPr>
      <w:proofErr w:type="gramStart"/>
      <w:r>
        <w:rPr>
          <w:rFonts w:cs="Arial"/>
        </w:rPr>
        <w:t>Overall</w:t>
      </w:r>
      <w:proofErr w:type="gramEnd"/>
      <w:r>
        <w:rPr>
          <w:rFonts w:cs="Arial"/>
        </w:rPr>
        <w:t xml:space="preserve"> f</w:t>
      </w:r>
      <w:r w:rsidRPr="00321E52">
        <w:rPr>
          <w:rFonts w:cs="Arial"/>
        </w:rPr>
        <w:t xml:space="preserve">or </w:t>
      </w:r>
      <w:r>
        <w:rPr>
          <w:rFonts w:cs="Arial"/>
        </w:rPr>
        <w:t xml:space="preserve">the </w:t>
      </w:r>
      <w:r w:rsidRPr="00EB658A">
        <w:rPr>
          <w:rFonts w:cs="Arial"/>
          <w:b/>
          <w:u w:val="single"/>
        </w:rPr>
        <w:t>Striped Marlin</w:t>
      </w:r>
      <w:r>
        <w:rPr>
          <w:rFonts w:cs="Arial"/>
        </w:rPr>
        <w:t xml:space="preserve"> operating models, TTRAG agreed that CSIRO should</w:t>
      </w:r>
      <w:r w:rsidRPr="00321E52">
        <w:rPr>
          <w:rFonts w:cs="Arial"/>
        </w:rPr>
        <w:t>:</w:t>
      </w:r>
    </w:p>
    <w:p w14:paraId="2BC82CC9" w14:textId="77777777" w:rsidR="00517B31" w:rsidRPr="00321E52" w:rsidRDefault="00517B31" w:rsidP="00517B31">
      <w:pPr>
        <w:spacing w:after="0" w:line="240" w:lineRule="auto"/>
        <w:rPr>
          <w:rFonts w:cs="Arial"/>
        </w:rPr>
      </w:pPr>
    </w:p>
    <w:p w14:paraId="7A642B9F" w14:textId="30A996CB" w:rsidR="00346311" w:rsidRDefault="00346311" w:rsidP="00517B31">
      <w:pPr>
        <w:numPr>
          <w:ilvl w:val="0"/>
          <w:numId w:val="26"/>
        </w:numPr>
        <w:spacing w:after="0" w:line="240" w:lineRule="auto"/>
        <w:ind w:left="714" w:hanging="357"/>
        <w:rPr>
          <w:rFonts w:cs="Arial"/>
        </w:rPr>
      </w:pPr>
      <w:r w:rsidRPr="00321E52">
        <w:rPr>
          <w:rFonts w:cs="Arial"/>
        </w:rPr>
        <w:t xml:space="preserve">Work with SPC in both the upcoming </w:t>
      </w:r>
      <w:r>
        <w:rPr>
          <w:rFonts w:cs="Arial"/>
        </w:rPr>
        <w:t>Pre-Assessment Workshop</w:t>
      </w:r>
      <w:r w:rsidRPr="00321E52">
        <w:rPr>
          <w:rFonts w:cs="Arial"/>
        </w:rPr>
        <w:t xml:space="preserve"> and when </w:t>
      </w:r>
      <w:r>
        <w:rPr>
          <w:rFonts w:cs="Arial"/>
        </w:rPr>
        <w:t>Dr Hillary</w:t>
      </w:r>
      <w:r w:rsidRPr="00321E52">
        <w:rPr>
          <w:rFonts w:cs="Arial"/>
        </w:rPr>
        <w:t xml:space="preserve"> visits SPC later this month to update the assessment model structure (growth, natural mortality, </w:t>
      </w:r>
      <w:r>
        <w:rPr>
          <w:rFonts w:cs="Arial"/>
        </w:rPr>
        <w:t xml:space="preserve">regional structure </w:t>
      </w:r>
      <w:r w:rsidRPr="00321E52">
        <w:rPr>
          <w:rFonts w:cs="Arial"/>
        </w:rPr>
        <w:t>and migration</w:t>
      </w:r>
      <w:r>
        <w:rPr>
          <w:rFonts w:cs="Arial"/>
        </w:rPr>
        <w:t xml:space="preserve"> assumptions and inputs</w:t>
      </w:r>
      <w:r w:rsidRPr="00321E52">
        <w:rPr>
          <w:rFonts w:cs="Arial"/>
        </w:rPr>
        <w:t>)</w:t>
      </w:r>
    </w:p>
    <w:p w14:paraId="7B8FA401" w14:textId="77777777" w:rsidR="00517B31" w:rsidRPr="00321E52" w:rsidRDefault="00517B31" w:rsidP="00517B31">
      <w:pPr>
        <w:spacing w:after="0" w:line="240" w:lineRule="auto"/>
        <w:ind w:left="714"/>
        <w:rPr>
          <w:rFonts w:cs="Arial"/>
        </w:rPr>
      </w:pPr>
    </w:p>
    <w:p w14:paraId="6FEA6181" w14:textId="77777777" w:rsidR="00346311" w:rsidRPr="003D2D75" w:rsidRDefault="00346311" w:rsidP="00517B31">
      <w:pPr>
        <w:numPr>
          <w:ilvl w:val="0"/>
          <w:numId w:val="26"/>
        </w:numPr>
        <w:spacing w:after="0" w:line="240" w:lineRule="auto"/>
        <w:ind w:left="714" w:hanging="357"/>
        <w:rPr>
          <w:rFonts w:cs="Arial"/>
        </w:rPr>
      </w:pPr>
      <w:r w:rsidRPr="00321E52">
        <w:rPr>
          <w:rFonts w:cs="Arial"/>
        </w:rPr>
        <w:t xml:space="preserve">Use the updated assessment as the basis for conditioning the revised OMs  </w:t>
      </w:r>
    </w:p>
    <w:p w14:paraId="674D13FE" w14:textId="523FD5B2" w:rsidR="00DD408B" w:rsidRDefault="0044571E" w:rsidP="000A599E">
      <w:pPr>
        <w:pStyle w:val="Heading3-Numbered"/>
        <w:numPr>
          <w:ilvl w:val="1"/>
          <w:numId w:val="6"/>
        </w:numPr>
        <w:ind w:left="284"/>
      </w:pPr>
      <w:bookmarkStart w:id="20" w:name="_Toc8739352"/>
      <w:r>
        <w:t>Initial thoughts on Harvest Control Rule structure and performance indicators (target/limit reference points, risk levels) (CSIRO)</w:t>
      </w:r>
      <w:bookmarkEnd w:id="20"/>
    </w:p>
    <w:p w14:paraId="69FD986E" w14:textId="77777777" w:rsidR="00DD408B" w:rsidRDefault="00DD408B" w:rsidP="00F10A3E"/>
    <w:p w14:paraId="27742D5A" w14:textId="0F1F037E" w:rsidR="00374A2C" w:rsidRDefault="00697AC1" w:rsidP="00F10A3E">
      <w:r>
        <w:t xml:space="preserve">The </w:t>
      </w:r>
      <w:r w:rsidR="00126CE8">
        <w:t xml:space="preserve">scientific member introduced the paper to the </w:t>
      </w:r>
      <w:r>
        <w:t xml:space="preserve">TTRAG </w:t>
      </w:r>
      <w:r w:rsidR="00A51BEC">
        <w:t>on CSIRO’s initial thoughts on key elements of the harvest strategy redevelopment. T</w:t>
      </w:r>
      <w:r w:rsidR="00157ABC">
        <w:t xml:space="preserve">he scientific member provided a brief overview of previous discussions amongst the TTRAG, in particular areas that </w:t>
      </w:r>
      <w:proofErr w:type="gramStart"/>
      <w:r w:rsidR="00157ABC">
        <w:t>had been discussed</w:t>
      </w:r>
      <w:proofErr w:type="gramEnd"/>
      <w:r w:rsidR="00157ABC">
        <w:t xml:space="preserve"> as unsuitable in the harvest strategy. One of the key areas of this was the Harvest Control Rule (HCR) and how the process then determines an RBCC. </w:t>
      </w:r>
    </w:p>
    <w:p w14:paraId="66BF3EF3" w14:textId="0747C2C8" w:rsidR="007E38E9" w:rsidRDefault="007E38E9" w:rsidP="00F10A3E">
      <w:r>
        <w:t>Th</w:t>
      </w:r>
      <w:r w:rsidR="00157ABC">
        <w:t>e scientific member also noted how the TTRAG had been unsatisfied with the</w:t>
      </w:r>
      <w:r w:rsidR="00AE1EC6">
        <w:t xml:space="preserve"> </w:t>
      </w:r>
      <w:r w:rsidR="00BD3F57">
        <w:t xml:space="preserve">complexity and functioning of the </w:t>
      </w:r>
      <w:r w:rsidR="00AE1EC6">
        <w:t>previous</w:t>
      </w:r>
      <w:r w:rsidR="00157ABC">
        <w:t xml:space="preserve"> harvest strategy</w:t>
      </w:r>
      <w:r w:rsidR="00AE1EC6">
        <w:t>’s decision tree</w:t>
      </w:r>
      <w:r w:rsidR="00157ABC">
        <w:t xml:space="preserve"> </w:t>
      </w:r>
      <w:r w:rsidR="00BD3F57">
        <w:t>and provided an overview of</w:t>
      </w:r>
      <w:r>
        <w:t xml:space="preserve"> how the </w:t>
      </w:r>
      <w:r>
        <w:lastRenderedPageBreak/>
        <w:t xml:space="preserve">harvest strategies </w:t>
      </w:r>
      <w:r w:rsidR="00BD3F57">
        <w:t xml:space="preserve">could </w:t>
      </w:r>
      <w:r>
        <w:t>work once they are determined</w:t>
      </w:r>
      <w:r w:rsidR="00BD3F57">
        <w:t xml:space="preserve"> including</w:t>
      </w:r>
      <w:r w:rsidR="00560FC7">
        <w:t xml:space="preserve"> </w:t>
      </w:r>
      <w:r>
        <w:t>how the</w:t>
      </w:r>
      <w:r w:rsidR="0094074D">
        <w:t xml:space="preserve"> </w:t>
      </w:r>
      <w:r>
        <w:t xml:space="preserve">RBCCs </w:t>
      </w:r>
      <w:r w:rsidR="00BD3F57">
        <w:t xml:space="preserve">might be </w:t>
      </w:r>
      <w:r>
        <w:t>determined.</w:t>
      </w:r>
    </w:p>
    <w:p w14:paraId="381A721D" w14:textId="5518A2C6" w:rsidR="00560FC7" w:rsidRDefault="00BD3F57" w:rsidP="00560FC7">
      <w:pPr>
        <w:spacing w:after="0" w:line="240" w:lineRule="auto"/>
        <w:rPr>
          <w:rFonts w:cs="Arial"/>
        </w:rPr>
      </w:pPr>
      <w:r>
        <w:rPr>
          <w:rFonts w:cs="Arial"/>
        </w:rPr>
        <w:t xml:space="preserve">Over the course of the TTRAG discussion of </w:t>
      </w:r>
      <w:r w:rsidRPr="00EB658A">
        <w:rPr>
          <w:rFonts w:cs="Arial"/>
          <w:b/>
          <w:u w:val="single"/>
        </w:rPr>
        <w:t>Swordfish</w:t>
      </w:r>
      <w:r w:rsidRPr="006B5BC5">
        <w:rPr>
          <w:rFonts w:cs="Arial"/>
        </w:rPr>
        <w:t xml:space="preserve"> </w:t>
      </w:r>
      <w:r>
        <w:rPr>
          <w:rFonts w:cs="Arial"/>
          <w:iCs/>
        </w:rPr>
        <w:t>c</w:t>
      </w:r>
      <w:r w:rsidRPr="006B5BC5">
        <w:rPr>
          <w:rFonts w:cs="Arial"/>
          <w:iCs/>
        </w:rPr>
        <w:t>andidate harvest strategies</w:t>
      </w:r>
      <w:r w:rsidRPr="006B5BC5">
        <w:rPr>
          <w:rFonts w:cs="Arial"/>
        </w:rPr>
        <w:t>:</w:t>
      </w:r>
    </w:p>
    <w:p w14:paraId="2D295C8C" w14:textId="77777777" w:rsidR="00560FC7" w:rsidRPr="001C073E" w:rsidRDefault="00560FC7" w:rsidP="00560FC7">
      <w:pPr>
        <w:spacing w:after="0" w:line="240" w:lineRule="auto"/>
        <w:rPr>
          <w:rFonts w:cs="Arial"/>
        </w:rPr>
      </w:pPr>
    </w:p>
    <w:p w14:paraId="44263975" w14:textId="72FACD47" w:rsidR="00BD3F57" w:rsidRDefault="00BD3F57" w:rsidP="00BD3F57">
      <w:pPr>
        <w:numPr>
          <w:ilvl w:val="0"/>
          <w:numId w:val="27"/>
        </w:numPr>
        <w:spacing w:after="0" w:line="240" w:lineRule="auto"/>
        <w:rPr>
          <w:rFonts w:cs="Arial"/>
        </w:rPr>
      </w:pPr>
      <w:r>
        <w:rPr>
          <w:rFonts w:cs="Arial"/>
        </w:rPr>
        <w:t xml:space="preserve">It </w:t>
      </w:r>
      <w:proofErr w:type="gramStart"/>
      <w:r>
        <w:rPr>
          <w:rFonts w:cs="Arial"/>
        </w:rPr>
        <w:t>was agreed</w:t>
      </w:r>
      <w:proofErr w:type="gramEnd"/>
      <w:r>
        <w:rPr>
          <w:rFonts w:cs="Arial"/>
        </w:rPr>
        <w:t xml:space="preserve"> that the initial harvest control rule(s) would be based on standardised CPUE indices as in the past, but CSIRO noted it is open to exploring other options if requested by TTRAG (or TTMAC).</w:t>
      </w:r>
    </w:p>
    <w:p w14:paraId="1AA2035F" w14:textId="77777777" w:rsidR="00560FC7" w:rsidRDefault="00560FC7" w:rsidP="00560FC7">
      <w:pPr>
        <w:spacing w:after="0" w:line="240" w:lineRule="auto"/>
        <w:ind w:left="720"/>
        <w:rPr>
          <w:rFonts w:cs="Arial"/>
        </w:rPr>
      </w:pPr>
    </w:p>
    <w:p w14:paraId="0977279B" w14:textId="77777777" w:rsidR="00BD3F57" w:rsidRDefault="00BD3F57" w:rsidP="00BD3F57">
      <w:pPr>
        <w:numPr>
          <w:ilvl w:val="0"/>
          <w:numId w:val="27"/>
        </w:numPr>
        <w:spacing w:after="0" w:line="240" w:lineRule="auto"/>
        <w:rPr>
          <w:rFonts w:cs="Arial"/>
        </w:rPr>
      </w:pPr>
      <w:r>
        <w:rPr>
          <w:rFonts w:cs="Arial"/>
        </w:rPr>
        <w:t>CSIRO proposed and explained the following primary harvest control rule:</w:t>
      </w:r>
    </w:p>
    <w:p w14:paraId="2A3FE82C" w14:textId="49520ADB" w:rsidR="00BD3F57" w:rsidRDefault="00BD3F57" w:rsidP="00560FC7">
      <w:pPr>
        <w:ind w:left="720"/>
        <w:jc w:val="center"/>
        <w:rPr>
          <w:rFonts w:cs="Arial"/>
        </w:rPr>
      </w:pPr>
      <w:r w:rsidRPr="001C073E">
        <w:rPr>
          <w:rFonts w:cs="Arial"/>
          <w:noProof/>
          <w:lang w:eastAsia="en-AU"/>
        </w:rPr>
        <w:drawing>
          <wp:inline distT="0" distB="0" distL="0" distR="0" wp14:anchorId="0022F790" wp14:editId="587FF227">
            <wp:extent cx="5035550" cy="3505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5550" cy="3505200"/>
                    </a:xfrm>
                    <a:prstGeom prst="rect">
                      <a:avLst/>
                    </a:prstGeom>
                    <a:noFill/>
                    <a:ln>
                      <a:noFill/>
                    </a:ln>
                  </pic:spPr>
                </pic:pic>
              </a:graphicData>
            </a:graphic>
          </wp:inline>
        </w:drawing>
      </w:r>
    </w:p>
    <w:p w14:paraId="70BAB15B" w14:textId="4CD6870D" w:rsidR="00BD3F57" w:rsidRDefault="00BD3F57" w:rsidP="00BD3F57">
      <w:pPr>
        <w:numPr>
          <w:ilvl w:val="0"/>
          <w:numId w:val="27"/>
        </w:numPr>
        <w:spacing w:after="0" w:line="240" w:lineRule="auto"/>
        <w:rPr>
          <w:rFonts w:cs="Arial"/>
        </w:rPr>
      </w:pPr>
      <w:r>
        <w:rPr>
          <w:rFonts w:cs="Arial"/>
        </w:rPr>
        <w:t>There was g</w:t>
      </w:r>
      <w:r w:rsidRPr="00321E52">
        <w:rPr>
          <w:rFonts w:cs="Arial"/>
        </w:rPr>
        <w:t xml:space="preserve">eneral agreement that </w:t>
      </w:r>
      <w:r>
        <w:rPr>
          <w:rFonts w:cs="Arial"/>
        </w:rPr>
        <w:t xml:space="preserve">this initial </w:t>
      </w:r>
      <w:r w:rsidRPr="00321E52">
        <w:rPr>
          <w:rFonts w:cs="Arial"/>
        </w:rPr>
        <w:t>proposed target/limit harvest control rule</w:t>
      </w:r>
      <w:r>
        <w:rPr>
          <w:rFonts w:cs="Arial"/>
        </w:rPr>
        <w:t xml:space="preserve"> (HCR)</w:t>
      </w:r>
      <w:r w:rsidRPr="00321E52">
        <w:rPr>
          <w:rFonts w:cs="Arial"/>
        </w:rPr>
        <w:t xml:space="preserve"> </w:t>
      </w:r>
      <w:r>
        <w:rPr>
          <w:rFonts w:cs="Arial"/>
        </w:rPr>
        <w:t>was sufficiently flexible and clear</w:t>
      </w:r>
      <w:r w:rsidRPr="00321E52">
        <w:rPr>
          <w:rFonts w:cs="Arial"/>
        </w:rPr>
        <w:t xml:space="preserve"> in terms of</w:t>
      </w:r>
      <w:r>
        <w:rPr>
          <w:rFonts w:cs="Arial"/>
        </w:rPr>
        <w:t>:</w:t>
      </w:r>
    </w:p>
    <w:p w14:paraId="42C68689" w14:textId="77777777" w:rsidR="00560FC7" w:rsidRDefault="00560FC7" w:rsidP="00560FC7">
      <w:pPr>
        <w:spacing w:after="0" w:line="240" w:lineRule="auto"/>
        <w:ind w:left="720"/>
        <w:rPr>
          <w:rFonts w:cs="Arial"/>
        </w:rPr>
      </w:pPr>
    </w:p>
    <w:p w14:paraId="4532D3F0" w14:textId="77777777" w:rsidR="00BD3F57" w:rsidRDefault="00BD3F57" w:rsidP="00560FC7">
      <w:pPr>
        <w:numPr>
          <w:ilvl w:val="1"/>
          <w:numId w:val="27"/>
        </w:numPr>
        <w:tabs>
          <w:tab w:val="clear" w:pos="1080"/>
          <w:tab w:val="num" w:pos="1560"/>
        </w:tabs>
        <w:spacing w:after="0" w:line="240" w:lineRule="auto"/>
        <w:ind w:left="1560"/>
        <w:rPr>
          <w:rFonts w:cs="Arial"/>
        </w:rPr>
      </w:pPr>
      <w:r w:rsidRPr="00321E52">
        <w:rPr>
          <w:rFonts w:cs="Arial"/>
        </w:rPr>
        <w:t xml:space="preserve">what it did, and </w:t>
      </w:r>
    </w:p>
    <w:p w14:paraId="49F97CF9" w14:textId="21BCFBBC" w:rsidR="00BD3F57" w:rsidRDefault="00BD3F57" w:rsidP="00560FC7">
      <w:pPr>
        <w:numPr>
          <w:ilvl w:val="1"/>
          <w:numId w:val="27"/>
        </w:numPr>
        <w:tabs>
          <w:tab w:val="clear" w:pos="1080"/>
          <w:tab w:val="num" w:pos="1560"/>
        </w:tabs>
        <w:spacing w:after="0" w:line="240" w:lineRule="auto"/>
        <w:ind w:left="1560"/>
        <w:rPr>
          <w:rFonts w:cs="Arial"/>
        </w:rPr>
      </w:pPr>
      <w:proofErr w:type="gramStart"/>
      <w:r w:rsidRPr="00BD3F57">
        <w:rPr>
          <w:rFonts w:cs="Arial"/>
        </w:rPr>
        <w:t>what</w:t>
      </w:r>
      <w:proofErr w:type="gramEnd"/>
      <w:r w:rsidRPr="00BD3F57">
        <w:rPr>
          <w:rFonts w:cs="Arial"/>
        </w:rPr>
        <w:t xml:space="preserve"> kind of parameters it needs to work. </w:t>
      </w:r>
    </w:p>
    <w:p w14:paraId="6A122E04" w14:textId="77777777" w:rsidR="00560FC7" w:rsidRPr="00BD3F57" w:rsidRDefault="00560FC7" w:rsidP="00560FC7">
      <w:pPr>
        <w:spacing w:after="0" w:line="240" w:lineRule="auto"/>
        <w:ind w:left="1560"/>
        <w:rPr>
          <w:rFonts w:cs="Arial"/>
        </w:rPr>
      </w:pPr>
    </w:p>
    <w:p w14:paraId="033C2DAF" w14:textId="4615E2E7" w:rsidR="00BD3F57" w:rsidRDefault="00BD3F57" w:rsidP="00BD3F57">
      <w:pPr>
        <w:numPr>
          <w:ilvl w:val="0"/>
          <w:numId w:val="27"/>
        </w:numPr>
        <w:spacing w:after="0" w:line="240" w:lineRule="auto"/>
        <w:rPr>
          <w:rFonts w:cs="Arial"/>
        </w:rPr>
      </w:pPr>
      <w:r w:rsidRPr="00560FC7">
        <w:rPr>
          <w:rFonts w:cs="Arial"/>
        </w:rPr>
        <w:t xml:space="preserve">TTRAG requested some exploratory work to demonstrate how different HCR parameter combinations work on the historical data, including that differing HCR slopes (above and below the buffer zone) will not prevent the harvest strategy ending up </w:t>
      </w:r>
      <w:r w:rsidR="00560FC7">
        <w:rPr>
          <w:rFonts w:cs="Arial"/>
        </w:rPr>
        <w:t>within the target (buffer) zone</w:t>
      </w:r>
    </w:p>
    <w:p w14:paraId="50AE9966" w14:textId="77777777" w:rsidR="00560FC7" w:rsidRPr="00560FC7" w:rsidRDefault="00560FC7" w:rsidP="00560FC7">
      <w:pPr>
        <w:spacing w:after="0" w:line="240" w:lineRule="auto"/>
        <w:ind w:left="720"/>
        <w:rPr>
          <w:rFonts w:cs="Arial"/>
        </w:rPr>
      </w:pPr>
    </w:p>
    <w:p w14:paraId="36B14228" w14:textId="0F700010" w:rsidR="00BD3F57" w:rsidRDefault="00BD3F57" w:rsidP="00BD3F57">
      <w:pPr>
        <w:numPr>
          <w:ilvl w:val="0"/>
          <w:numId w:val="27"/>
        </w:numPr>
        <w:spacing w:after="0" w:line="240" w:lineRule="auto"/>
        <w:rPr>
          <w:rFonts w:cs="Arial"/>
        </w:rPr>
      </w:pPr>
      <w:r w:rsidRPr="00EB658A">
        <w:rPr>
          <w:rFonts w:cs="Arial"/>
        </w:rPr>
        <w:t>TTRAG noted that there are three size based CPUE indices (recruits, sub-adults, and adults or potentially combinations thereof) options to consider including within the harvest control rules of the harvest strategy.</w:t>
      </w:r>
      <w:r>
        <w:rPr>
          <w:rFonts w:cs="Arial"/>
        </w:rPr>
        <w:t xml:space="preserve"> TTRAG requested exploration of two m</w:t>
      </w:r>
      <w:r w:rsidRPr="00321E52">
        <w:rPr>
          <w:rFonts w:cs="Arial"/>
        </w:rPr>
        <w:t xml:space="preserve">ain </w:t>
      </w:r>
      <w:r>
        <w:rPr>
          <w:rFonts w:cs="Arial"/>
        </w:rPr>
        <w:t xml:space="preserve">CPUE </w:t>
      </w:r>
      <w:r w:rsidRPr="00321E52">
        <w:rPr>
          <w:rFonts w:cs="Arial"/>
        </w:rPr>
        <w:t xml:space="preserve">index options </w:t>
      </w:r>
      <w:r>
        <w:rPr>
          <w:rFonts w:cs="Arial"/>
        </w:rPr>
        <w:t>being</w:t>
      </w:r>
      <w:r w:rsidRPr="00321E52">
        <w:rPr>
          <w:rFonts w:cs="Arial"/>
        </w:rPr>
        <w:t>:</w:t>
      </w:r>
    </w:p>
    <w:p w14:paraId="56BF171D" w14:textId="6D23553B" w:rsidR="00560FC7" w:rsidRDefault="00560FC7" w:rsidP="00560FC7">
      <w:pPr>
        <w:spacing w:after="0" w:line="240" w:lineRule="auto"/>
        <w:rPr>
          <w:rFonts w:cs="Arial"/>
        </w:rPr>
      </w:pPr>
    </w:p>
    <w:p w14:paraId="4943B91F" w14:textId="77777777" w:rsidR="00BD3F57" w:rsidRDefault="00BD3F57" w:rsidP="00560FC7">
      <w:pPr>
        <w:numPr>
          <w:ilvl w:val="1"/>
          <w:numId w:val="27"/>
        </w:numPr>
        <w:tabs>
          <w:tab w:val="clear" w:pos="1080"/>
          <w:tab w:val="num" w:pos="1560"/>
        </w:tabs>
        <w:spacing w:after="0" w:line="240" w:lineRule="auto"/>
        <w:ind w:left="1560"/>
        <w:rPr>
          <w:rFonts w:cs="Arial"/>
        </w:rPr>
      </w:pPr>
      <w:r w:rsidRPr="00321E52">
        <w:rPr>
          <w:rFonts w:cs="Arial"/>
        </w:rPr>
        <w:t xml:space="preserve">sub-adults only, and </w:t>
      </w:r>
    </w:p>
    <w:p w14:paraId="4621BAC5" w14:textId="77777777" w:rsidR="00BD3F57" w:rsidRDefault="00BD3F57" w:rsidP="00560FC7">
      <w:pPr>
        <w:numPr>
          <w:ilvl w:val="1"/>
          <w:numId w:val="27"/>
        </w:numPr>
        <w:tabs>
          <w:tab w:val="clear" w:pos="1080"/>
          <w:tab w:val="num" w:pos="1560"/>
        </w:tabs>
        <w:spacing w:after="0" w:line="240" w:lineRule="auto"/>
        <w:ind w:left="1560"/>
        <w:rPr>
          <w:rFonts w:cs="Arial"/>
        </w:rPr>
      </w:pPr>
      <w:r w:rsidRPr="00321E52">
        <w:rPr>
          <w:rFonts w:cs="Arial"/>
        </w:rPr>
        <w:t>sub</w:t>
      </w:r>
      <w:r>
        <w:rPr>
          <w:rFonts w:cs="Arial"/>
        </w:rPr>
        <w:t>-adult and adult combined index</w:t>
      </w:r>
    </w:p>
    <w:p w14:paraId="644A0E27" w14:textId="34FC4ECE" w:rsidR="00BD3F57" w:rsidRDefault="00BD3F57" w:rsidP="001413B8">
      <w:pPr>
        <w:numPr>
          <w:ilvl w:val="0"/>
          <w:numId w:val="27"/>
        </w:numPr>
        <w:spacing w:after="0" w:line="240" w:lineRule="auto"/>
        <w:rPr>
          <w:rFonts w:cs="Arial"/>
        </w:rPr>
      </w:pPr>
      <w:r>
        <w:rPr>
          <w:rFonts w:cs="Arial"/>
        </w:rPr>
        <w:t>TTRAG also request that CSIRO e</w:t>
      </w:r>
      <w:r w:rsidRPr="00EB658A">
        <w:rPr>
          <w:rFonts w:cs="Arial"/>
        </w:rPr>
        <w:t xml:space="preserve">xplore options for including a recruitment term </w:t>
      </w:r>
      <w:r>
        <w:rPr>
          <w:rFonts w:cs="Arial"/>
        </w:rPr>
        <w:t xml:space="preserve">or index </w:t>
      </w:r>
      <w:r w:rsidRPr="00EB658A">
        <w:rPr>
          <w:rFonts w:cs="Arial"/>
        </w:rPr>
        <w:t xml:space="preserve">additional to the main </w:t>
      </w:r>
      <w:r>
        <w:rPr>
          <w:rFonts w:cs="Arial"/>
        </w:rPr>
        <w:t>CPUE based HCR</w:t>
      </w:r>
      <w:r w:rsidRPr="00EB658A">
        <w:rPr>
          <w:rFonts w:cs="Arial"/>
        </w:rPr>
        <w:t xml:space="preserve"> but not, at this stage, mandating that a recruit</w:t>
      </w:r>
      <w:r>
        <w:rPr>
          <w:rFonts w:cs="Arial"/>
        </w:rPr>
        <w:t>ment term must be included</w:t>
      </w:r>
      <w:r w:rsidRPr="00EB658A">
        <w:rPr>
          <w:rFonts w:cs="Arial"/>
        </w:rPr>
        <w:t xml:space="preserve"> </w:t>
      </w:r>
      <w:r>
        <w:rPr>
          <w:rFonts w:cs="Arial"/>
        </w:rPr>
        <w:t>in any candidate HCR. Harvest Strategy performance should</w:t>
      </w:r>
      <w:r w:rsidRPr="00EB658A">
        <w:rPr>
          <w:rFonts w:cs="Arial"/>
        </w:rPr>
        <w:t xml:space="preserve"> be the driver on </w:t>
      </w:r>
      <w:r>
        <w:rPr>
          <w:rFonts w:cs="Arial"/>
        </w:rPr>
        <w:t xml:space="preserve">its </w:t>
      </w:r>
      <w:r w:rsidRPr="00EB658A">
        <w:rPr>
          <w:rFonts w:cs="Arial"/>
        </w:rPr>
        <w:t>inclu</w:t>
      </w:r>
      <w:r>
        <w:rPr>
          <w:rFonts w:cs="Arial"/>
        </w:rPr>
        <w:t>sion or otherwise.</w:t>
      </w:r>
    </w:p>
    <w:p w14:paraId="4E680D8D" w14:textId="77777777" w:rsidR="00560FC7" w:rsidRPr="00560FC7" w:rsidRDefault="00560FC7" w:rsidP="00560FC7">
      <w:pPr>
        <w:spacing w:after="0" w:line="240" w:lineRule="auto"/>
        <w:ind w:left="720"/>
        <w:rPr>
          <w:rFonts w:cs="Arial"/>
        </w:rPr>
      </w:pPr>
    </w:p>
    <w:p w14:paraId="78D4601C" w14:textId="61633C17" w:rsidR="007E38E9" w:rsidRDefault="001413B8" w:rsidP="001413B8">
      <w:r>
        <w:t>Some industry members prefer the sub-adults and adults classes because the smaller swordfish are not targeted by industry and may not appear in catches due to the type of gear used (i</w:t>
      </w:r>
      <w:r w:rsidR="006C5E6A">
        <w:t>.</w:t>
      </w:r>
      <w:r>
        <w:t>e</w:t>
      </w:r>
      <w:r w:rsidR="006C5E6A">
        <w:t>.,</w:t>
      </w:r>
      <w:r>
        <w:t xml:space="preserve"> </w:t>
      </w:r>
      <w:r>
        <w:lastRenderedPageBreak/>
        <w:t>bigger hook sizes), but conceded that running an analysis on the smaller sizes will be a useful indicator on the health of the fishery.</w:t>
      </w:r>
    </w:p>
    <w:p w14:paraId="6A3C40AF" w14:textId="5D07DFCD" w:rsidR="005B02C2" w:rsidRDefault="005B02C2" w:rsidP="005B02C2">
      <w:r>
        <w:t>For striped marlin</w:t>
      </w:r>
      <w:r w:rsidR="00BD3F57">
        <w:t xml:space="preserve"> </w:t>
      </w:r>
      <w:r w:rsidR="00BD3F57">
        <w:rPr>
          <w:rFonts w:cs="Arial"/>
        </w:rPr>
        <w:t>candidate harvest strategies</w:t>
      </w:r>
      <w:r>
        <w:t>, the TTRAG agreed that irrespective of alternative growth models explored in the O</w:t>
      </w:r>
      <w:r w:rsidR="00523DB9">
        <w:t>M</w:t>
      </w:r>
      <w:r>
        <w:t>s, TTRAG was of the view that it will still only make sense to have a single CPUE index (all sizes combined) used in any candidate harvest strategies. TTRAG agreed CSIRO should explore the same general target/limit HCR for striped marlin (see diagram above) but with no additional terms (e.g. recruitment index) given the single CPUE input index.</w:t>
      </w:r>
    </w:p>
    <w:p w14:paraId="53BEC4CB" w14:textId="77777777" w:rsidR="00295B64" w:rsidRDefault="00295B64" w:rsidP="00295B64">
      <w:pPr>
        <w:spacing w:after="0" w:line="240" w:lineRule="auto"/>
      </w:pPr>
      <w:r>
        <w:t xml:space="preserve">The scientific member provided the TTRAG with an overview of how the HCR works, including how the RBCC responds depending on the input boundaries determined by the TTRAG. The TTRAG agreed that the HCR should be tested using a number of different parameters and sought clarity on how the HCR would determine an adjustment in the RBCC. Further questions </w:t>
      </w:r>
      <w:proofErr w:type="gramStart"/>
      <w:r>
        <w:t>were received</w:t>
      </w:r>
      <w:proofErr w:type="gramEnd"/>
      <w:r>
        <w:t xml:space="preserve"> on whether other variables will be inputted that will affect the outputs. </w:t>
      </w:r>
    </w:p>
    <w:p w14:paraId="28BC2C76" w14:textId="77777777" w:rsidR="00560FC7" w:rsidRDefault="00560FC7" w:rsidP="00560FC7">
      <w:pPr>
        <w:spacing w:after="0" w:line="240" w:lineRule="auto"/>
        <w:rPr>
          <w:rFonts w:cs="Arial"/>
          <w:iCs/>
        </w:rPr>
      </w:pPr>
    </w:p>
    <w:p w14:paraId="370A6110" w14:textId="4BAA2DDE" w:rsidR="00BD3F57" w:rsidRDefault="00BD3F57" w:rsidP="00560FC7">
      <w:pPr>
        <w:spacing w:after="0" w:line="240" w:lineRule="auto"/>
        <w:rPr>
          <w:rFonts w:cs="Arial"/>
        </w:rPr>
      </w:pPr>
      <w:r>
        <w:rPr>
          <w:rFonts w:cs="Arial"/>
          <w:iCs/>
        </w:rPr>
        <w:t xml:space="preserve">TTRAG noted that there </w:t>
      </w:r>
      <w:proofErr w:type="gramStart"/>
      <w:r>
        <w:rPr>
          <w:rFonts w:cs="Arial"/>
          <w:iCs/>
        </w:rPr>
        <w:t>will</w:t>
      </w:r>
      <w:proofErr w:type="gramEnd"/>
      <w:r>
        <w:rPr>
          <w:rFonts w:cs="Arial"/>
          <w:iCs/>
        </w:rPr>
        <w:t xml:space="preserve"> be some HS o</w:t>
      </w:r>
      <w:r w:rsidRPr="003D2D75">
        <w:rPr>
          <w:rFonts w:cs="Arial"/>
          <w:iCs/>
        </w:rPr>
        <w:t>perational constraints</w:t>
      </w:r>
      <w:r>
        <w:rPr>
          <w:rFonts w:cs="Arial"/>
          <w:iCs/>
        </w:rPr>
        <w:t xml:space="preserve"> to explore </w:t>
      </w:r>
      <w:r w:rsidRPr="003D2D75">
        <w:rPr>
          <w:rFonts w:cs="Arial"/>
        </w:rPr>
        <w:t>for both species</w:t>
      </w:r>
      <w:r>
        <w:rPr>
          <w:rFonts w:cs="Arial"/>
        </w:rPr>
        <w:t xml:space="preserve"> that may be very similar. TTRAG agreed to the exploration of the following</w:t>
      </w:r>
      <w:r w:rsidRPr="003D2D75">
        <w:rPr>
          <w:rFonts w:cs="Arial"/>
        </w:rPr>
        <w:t>:</w:t>
      </w:r>
    </w:p>
    <w:p w14:paraId="5AAE7071" w14:textId="77777777" w:rsidR="00560FC7" w:rsidRPr="00BD3F57" w:rsidRDefault="00560FC7" w:rsidP="00560FC7">
      <w:pPr>
        <w:spacing w:after="0" w:line="240" w:lineRule="auto"/>
        <w:rPr>
          <w:rFonts w:cs="Arial"/>
          <w:iCs/>
        </w:rPr>
      </w:pPr>
    </w:p>
    <w:p w14:paraId="243A7071" w14:textId="2C27A4F8" w:rsidR="00BD3F57" w:rsidRDefault="00BD3F57" w:rsidP="00BD3F57">
      <w:pPr>
        <w:numPr>
          <w:ilvl w:val="0"/>
          <w:numId w:val="28"/>
        </w:numPr>
        <w:spacing w:after="0" w:line="240" w:lineRule="auto"/>
        <w:rPr>
          <w:rFonts w:cs="Arial"/>
        </w:rPr>
      </w:pPr>
      <w:r w:rsidRPr="00321E52">
        <w:rPr>
          <w:rFonts w:cs="Arial"/>
        </w:rPr>
        <w:t xml:space="preserve">Frequency of RBCC decisions: </w:t>
      </w:r>
      <w:r>
        <w:rPr>
          <w:rFonts w:cs="Arial"/>
        </w:rPr>
        <w:t xml:space="preserve">CSIRO to </w:t>
      </w:r>
      <w:r w:rsidRPr="00321E52">
        <w:rPr>
          <w:rFonts w:cs="Arial"/>
        </w:rPr>
        <w:t>explore 1, 2 and 3 year ‘blocks’</w:t>
      </w:r>
    </w:p>
    <w:p w14:paraId="07F0923E" w14:textId="77777777" w:rsidR="00560FC7" w:rsidRPr="00321E52" w:rsidRDefault="00560FC7" w:rsidP="00560FC7">
      <w:pPr>
        <w:spacing w:after="0" w:line="240" w:lineRule="auto"/>
        <w:ind w:left="720"/>
        <w:rPr>
          <w:rFonts w:cs="Arial"/>
        </w:rPr>
      </w:pPr>
    </w:p>
    <w:p w14:paraId="70F8596B" w14:textId="565D7A47" w:rsidR="00BD3F57" w:rsidRDefault="00BD3F57" w:rsidP="00BD3F57">
      <w:pPr>
        <w:numPr>
          <w:ilvl w:val="0"/>
          <w:numId w:val="28"/>
        </w:numPr>
        <w:spacing w:after="0" w:line="240" w:lineRule="auto"/>
        <w:rPr>
          <w:rFonts w:cs="Arial"/>
        </w:rPr>
      </w:pPr>
      <w:r w:rsidRPr="00321E52">
        <w:rPr>
          <w:rFonts w:cs="Arial"/>
        </w:rPr>
        <w:t>Maximum and minimum percentage changes</w:t>
      </w:r>
      <w:r>
        <w:rPr>
          <w:rFonts w:cs="Arial"/>
        </w:rPr>
        <w:t xml:space="preserve"> in RBCC</w:t>
      </w:r>
      <w:r w:rsidRPr="00321E52">
        <w:rPr>
          <w:rFonts w:cs="Arial"/>
        </w:rPr>
        <w:t xml:space="preserve">: explore </w:t>
      </w:r>
      <w:r>
        <w:rPr>
          <w:rFonts w:cs="Arial"/>
        </w:rPr>
        <w:t xml:space="preserve">a range of </w:t>
      </w:r>
      <w:r w:rsidRPr="00321E52">
        <w:rPr>
          <w:rFonts w:cs="Arial"/>
        </w:rPr>
        <w:t>options (</w:t>
      </w:r>
      <w:r>
        <w:rPr>
          <w:rFonts w:cs="Arial"/>
        </w:rPr>
        <w:t>e.g. 5%,10% and 15%</w:t>
      </w:r>
      <w:r w:rsidRPr="00321E52">
        <w:rPr>
          <w:rFonts w:cs="Arial"/>
        </w:rPr>
        <w:t xml:space="preserve"> max</w:t>
      </w:r>
      <w:r>
        <w:rPr>
          <w:rFonts w:cs="Arial"/>
        </w:rPr>
        <w:t>imum</w:t>
      </w:r>
      <w:r w:rsidRPr="00321E52">
        <w:rPr>
          <w:rFonts w:cs="Arial"/>
        </w:rPr>
        <w:t xml:space="preserve"> change) and include </w:t>
      </w:r>
      <w:r>
        <w:rPr>
          <w:rFonts w:cs="Arial"/>
        </w:rPr>
        <w:t xml:space="preserve">outcomes </w:t>
      </w:r>
      <w:r w:rsidRPr="00321E52">
        <w:rPr>
          <w:rFonts w:cs="Arial"/>
        </w:rPr>
        <w:t>in the MSE performance summaries</w:t>
      </w:r>
    </w:p>
    <w:p w14:paraId="6CA1B9D8" w14:textId="77777777" w:rsidR="00560FC7" w:rsidRPr="00321E52" w:rsidRDefault="00560FC7" w:rsidP="00560FC7">
      <w:pPr>
        <w:spacing w:after="0" w:line="240" w:lineRule="auto"/>
        <w:ind w:left="720"/>
        <w:rPr>
          <w:rFonts w:cs="Arial"/>
        </w:rPr>
      </w:pPr>
    </w:p>
    <w:p w14:paraId="34C211F6" w14:textId="4EB1F21B" w:rsidR="00BD3F57" w:rsidRDefault="00BD3F57" w:rsidP="00560FC7">
      <w:pPr>
        <w:numPr>
          <w:ilvl w:val="0"/>
          <w:numId w:val="28"/>
        </w:numPr>
        <w:spacing w:after="0" w:line="240" w:lineRule="auto"/>
        <w:rPr>
          <w:rFonts w:cs="Arial"/>
        </w:rPr>
      </w:pPr>
      <w:r w:rsidRPr="00321E52">
        <w:rPr>
          <w:rFonts w:cs="Arial"/>
        </w:rPr>
        <w:t xml:space="preserve">Settings for over-under provisions with multi-year TACs: </w:t>
      </w:r>
      <w:r>
        <w:rPr>
          <w:rFonts w:cs="Arial"/>
        </w:rPr>
        <w:t>CSIRO can explore some options but would benefit from input</w:t>
      </w:r>
      <w:r w:rsidRPr="00321E52">
        <w:rPr>
          <w:rFonts w:cs="Arial"/>
        </w:rPr>
        <w:t xml:space="preserve"> from AFMA</w:t>
      </w:r>
      <w:r>
        <w:rPr>
          <w:rFonts w:cs="Arial"/>
        </w:rPr>
        <w:t>/TTMAC</w:t>
      </w:r>
      <w:r w:rsidRPr="00321E52">
        <w:rPr>
          <w:rFonts w:cs="Arial"/>
        </w:rPr>
        <w:t xml:space="preserve"> on </w:t>
      </w:r>
      <w:r>
        <w:rPr>
          <w:rFonts w:cs="Arial"/>
        </w:rPr>
        <w:t>permissible levels.</w:t>
      </w:r>
    </w:p>
    <w:p w14:paraId="1BA1C71C" w14:textId="77777777" w:rsidR="00560FC7" w:rsidRPr="00560FC7" w:rsidRDefault="00560FC7" w:rsidP="00560FC7">
      <w:pPr>
        <w:spacing w:after="0" w:line="240" w:lineRule="auto"/>
        <w:ind w:left="720"/>
        <w:rPr>
          <w:rFonts w:cs="Arial"/>
        </w:rPr>
      </w:pPr>
    </w:p>
    <w:p w14:paraId="3EFE50A5" w14:textId="098933BE" w:rsidR="00BD3F57" w:rsidRDefault="00BD3F57" w:rsidP="00560FC7">
      <w:pPr>
        <w:spacing w:after="0" w:line="240" w:lineRule="auto"/>
        <w:rPr>
          <w:rFonts w:cs="Arial"/>
        </w:rPr>
      </w:pPr>
      <w:r>
        <w:rPr>
          <w:rFonts w:cs="Arial"/>
          <w:iCs/>
        </w:rPr>
        <w:t>TTRAG also discussed m</w:t>
      </w:r>
      <w:r w:rsidRPr="003D2D75">
        <w:rPr>
          <w:rFonts w:cs="Arial"/>
          <w:iCs/>
        </w:rPr>
        <w:t>eta-rules and exceptional circumstances</w:t>
      </w:r>
      <w:r>
        <w:rPr>
          <w:rFonts w:cs="Arial"/>
          <w:iCs/>
        </w:rPr>
        <w:t>, noting that t</w:t>
      </w:r>
      <w:r w:rsidRPr="0046323C">
        <w:rPr>
          <w:rFonts w:cs="Arial"/>
        </w:rPr>
        <w:t xml:space="preserve">hese are explicitly </w:t>
      </w:r>
      <w:r w:rsidRPr="0046323C">
        <w:rPr>
          <w:rFonts w:cs="Arial"/>
          <w:b/>
          <w:bCs/>
        </w:rPr>
        <w:t>not</w:t>
      </w:r>
      <w:r w:rsidRPr="0046323C">
        <w:rPr>
          <w:rFonts w:cs="Arial"/>
        </w:rPr>
        <w:t xml:space="preserve"> included in the MSE work; they are the codified set of rules </w:t>
      </w:r>
      <w:proofErr w:type="gramStart"/>
      <w:r w:rsidRPr="0046323C">
        <w:rPr>
          <w:rFonts w:cs="Arial"/>
        </w:rPr>
        <w:t>for</w:t>
      </w:r>
      <w:proofErr w:type="gramEnd"/>
      <w:r w:rsidRPr="0046323C">
        <w:rPr>
          <w:rFonts w:cs="Arial"/>
        </w:rPr>
        <w:t>:</w:t>
      </w:r>
    </w:p>
    <w:p w14:paraId="6F92B6DE" w14:textId="77777777" w:rsidR="00560FC7" w:rsidRPr="00BD3F57" w:rsidRDefault="00560FC7" w:rsidP="00560FC7">
      <w:pPr>
        <w:spacing w:after="0" w:line="240" w:lineRule="auto"/>
        <w:rPr>
          <w:rFonts w:cs="Arial"/>
          <w:iCs/>
        </w:rPr>
      </w:pPr>
    </w:p>
    <w:p w14:paraId="3D68A415" w14:textId="27099925" w:rsidR="00BD3F57" w:rsidRDefault="00BD3F57" w:rsidP="00BD3F57">
      <w:pPr>
        <w:numPr>
          <w:ilvl w:val="0"/>
          <w:numId w:val="29"/>
        </w:numPr>
        <w:spacing w:after="0" w:line="240" w:lineRule="auto"/>
        <w:rPr>
          <w:rFonts w:cs="Arial"/>
        </w:rPr>
      </w:pPr>
      <w:r>
        <w:rPr>
          <w:rFonts w:cs="Arial"/>
        </w:rPr>
        <w:t>The predetermined trigger levels that will identify</w:t>
      </w:r>
      <w:r w:rsidRPr="00321E52">
        <w:rPr>
          <w:rFonts w:cs="Arial"/>
        </w:rPr>
        <w:t xml:space="preserve"> when something outside the range of MSE testing has occurred (e.g. </w:t>
      </w:r>
      <w:r>
        <w:rPr>
          <w:rFonts w:cs="Arial"/>
        </w:rPr>
        <w:t xml:space="preserve">change in the </w:t>
      </w:r>
      <w:r w:rsidRPr="00321E52">
        <w:rPr>
          <w:rFonts w:cs="Arial"/>
        </w:rPr>
        <w:t xml:space="preserve">level of non-ETBF catch in </w:t>
      </w:r>
      <w:r>
        <w:rPr>
          <w:rFonts w:cs="Arial"/>
        </w:rPr>
        <w:t>R</w:t>
      </w:r>
      <w:r w:rsidRPr="00321E52">
        <w:rPr>
          <w:rFonts w:cs="Arial"/>
        </w:rPr>
        <w:t>egion 1)</w:t>
      </w:r>
    </w:p>
    <w:p w14:paraId="3644D711" w14:textId="77777777" w:rsidR="00560FC7" w:rsidRPr="00321E52" w:rsidRDefault="00560FC7" w:rsidP="00560FC7">
      <w:pPr>
        <w:spacing w:after="0" w:line="240" w:lineRule="auto"/>
        <w:ind w:left="720"/>
        <w:rPr>
          <w:rFonts w:cs="Arial"/>
        </w:rPr>
      </w:pPr>
    </w:p>
    <w:p w14:paraId="6E2A55CF" w14:textId="5124FCEC" w:rsidR="00BD3F57" w:rsidRDefault="00BD3F57" w:rsidP="00560FC7">
      <w:pPr>
        <w:numPr>
          <w:ilvl w:val="0"/>
          <w:numId w:val="29"/>
        </w:numPr>
        <w:spacing w:after="0" w:line="240" w:lineRule="auto"/>
        <w:rPr>
          <w:rFonts w:cs="Arial"/>
        </w:rPr>
      </w:pPr>
      <w:r w:rsidRPr="00321E52">
        <w:rPr>
          <w:rFonts w:cs="Arial"/>
        </w:rPr>
        <w:t xml:space="preserve">What to do </w:t>
      </w:r>
      <w:proofErr w:type="gramStart"/>
      <w:r w:rsidRPr="00321E52">
        <w:rPr>
          <w:rFonts w:cs="Arial"/>
        </w:rPr>
        <w:t>when this happens and the general proces</w:t>
      </w:r>
      <w:r>
        <w:rPr>
          <w:rFonts w:cs="Arial"/>
        </w:rPr>
        <w:t>s for dealing with this outcome</w:t>
      </w:r>
      <w:proofErr w:type="gramEnd"/>
      <w:r>
        <w:rPr>
          <w:rFonts w:cs="Arial"/>
        </w:rPr>
        <w:t xml:space="preserve">. CSIRO indicated it would </w:t>
      </w:r>
      <w:r w:rsidRPr="00321E52">
        <w:rPr>
          <w:rFonts w:cs="Arial"/>
        </w:rPr>
        <w:t xml:space="preserve">supply </w:t>
      </w:r>
      <w:r>
        <w:rPr>
          <w:rFonts w:cs="Arial"/>
        </w:rPr>
        <w:t>TTRAG/TTMAC</w:t>
      </w:r>
      <w:r w:rsidRPr="00321E52">
        <w:rPr>
          <w:rFonts w:cs="Arial"/>
        </w:rPr>
        <w:t xml:space="preserve"> with CCSBTs meta-rules and exceptional circumstances provisions </w:t>
      </w:r>
      <w:r>
        <w:rPr>
          <w:rFonts w:cs="Arial"/>
        </w:rPr>
        <w:t>as a</w:t>
      </w:r>
      <w:r w:rsidR="00560FC7">
        <w:rPr>
          <w:rFonts w:cs="Arial"/>
        </w:rPr>
        <w:t>n example of how these can work</w:t>
      </w:r>
    </w:p>
    <w:p w14:paraId="1307D27D" w14:textId="01690297" w:rsidR="00560FC7" w:rsidRDefault="00560FC7" w:rsidP="00560FC7">
      <w:pPr>
        <w:spacing w:after="0" w:line="240" w:lineRule="auto"/>
        <w:rPr>
          <w:rFonts w:cs="Arial"/>
        </w:rPr>
      </w:pPr>
    </w:p>
    <w:p w14:paraId="5EDBE14B" w14:textId="7A4219B3" w:rsidR="00342C7D" w:rsidRPr="00560FC7" w:rsidRDefault="00BD3F57" w:rsidP="00560FC7">
      <w:pPr>
        <w:numPr>
          <w:ilvl w:val="0"/>
          <w:numId w:val="29"/>
        </w:numPr>
        <w:spacing w:after="0" w:line="240" w:lineRule="auto"/>
        <w:rPr>
          <w:rFonts w:cs="Arial"/>
        </w:rPr>
      </w:pPr>
      <w:r w:rsidRPr="00BD3F57">
        <w:rPr>
          <w:rFonts w:cs="Arial"/>
        </w:rPr>
        <w:t xml:space="preserve">A meta-rule to define when </w:t>
      </w:r>
      <w:r w:rsidR="00295B64">
        <w:rPr>
          <w:rFonts w:cs="Arial"/>
        </w:rPr>
        <w:t xml:space="preserve">a </w:t>
      </w:r>
      <w:r w:rsidRPr="00BD3F57">
        <w:rPr>
          <w:rFonts w:cs="Arial"/>
        </w:rPr>
        <w:t xml:space="preserve">harvest strategy review occurs (i.e. after </w:t>
      </w:r>
      <w:r w:rsidRPr="00F62050">
        <w:rPr>
          <w:rFonts w:cs="Arial"/>
          <w:i/>
          <w:iCs/>
        </w:rPr>
        <w:t>x</w:t>
      </w:r>
      <w:r w:rsidRPr="00F62050">
        <w:rPr>
          <w:rFonts w:cs="Arial"/>
        </w:rPr>
        <w:t xml:space="preserve"> number of years something </w:t>
      </w:r>
      <w:proofErr w:type="gramStart"/>
      <w:r w:rsidRPr="00F62050">
        <w:rPr>
          <w:rFonts w:cs="Arial"/>
        </w:rPr>
        <w:t>is done</w:t>
      </w:r>
      <w:proofErr w:type="gramEnd"/>
      <w:r w:rsidRPr="00F62050">
        <w:rPr>
          <w:rFonts w:cs="Arial"/>
        </w:rPr>
        <w:t xml:space="preserve"> to review how the harvest strategy is performing). </w:t>
      </w:r>
      <w:r w:rsidRPr="00BD3F57">
        <w:rPr>
          <w:rFonts w:cs="Arial"/>
        </w:rPr>
        <w:t>This will require future input from TTRAG and TTMAC.</w:t>
      </w:r>
      <w:r w:rsidR="00342C7D">
        <w:t xml:space="preserve"> </w:t>
      </w:r>
    </w:p>
    <w:p w14:paraId="199464F5" w14:textId="3DEF8741" w:rsidR="00560FC7" w:rsidRPr="00BD3F57" w:rsidRDefault="00560FC7" w:rsidP="00560FC7">
      <w:pPr>
        <w:spacing w:after="0" w:line="240" w:lineRule="auto"/>
        <w:rPr>
          <w:rFonts w:cs="Arial"/>
        </w:rPr>
      </w:pPr>
    </w:p>
    <w:p w14:paraId="2A719BE5" w14:textId="109E6C2B" w:rsidR="000B0A46" w:rsidRDefault="00F62050" w:rsidP="00F10A3E">
      <w:r>
        <w:t>TTRAG discussed that t</w:t>
      </w:r>
      <w:r w:rsidR="00A75CE4">
        <w:t xml:space="preserve">he analysis will have key performance measures for a </w:t>
      </w:r>
      <w:r w:rsidR="002A7C59">
        <w:t>limit reference point (</w:t>
      </w:r>
      <w:r w:rsidR="00A75CE4">
        <w:t>LRP</w:t>
      </w:r>
      <w:r w:rsidR="002A7C59">
        <w:t>)</w:t>
      </w:r>
      <w:r w:rsidR="00A75CE4">
        <w:t xml:space="preserve"> and can also i</w:t>
      </w:r>
      <w:r w:rsidR="002A7C59">
        <w:t>nclude a number of variables and</w:t>
      </w:r>
      <w:r w:rsidR="00A75CE4">
        <w:t xml:space="preserve"> inc</w:t>
      </w:r>
      <w:r w:rsidR="002A7C59">
        <w:t>l</w:t>
      </w:r>
      <w:r w:rsidR="00A75CE4">
        <w:t>ude everything you know (or include everything we know</w:t>
      </w:r>
      <w:r w:rsidR="002A7C59">
        <w:t xml:space="preserve"> so far</w:t>
      </w:r>
      <w:r w:rsidR="00A75CE4">
        <w:t xml:space="preserve">) and </w:t>
      </w:r>
      <w:r>
        <w:t xml:space="preserve">that it might </w:t>
      </w:r>
      <w:r w:rsidR="00A75CE4">
        <w:t xml:space="preserve">also </w:t>
      </w:r>
      <w:r w:rsidR="002A7C59">
        <w:t>be valuable to run models when there is minimal information available, and then compare the results</w:t>
      </w:r>
      <w:r w:rsidR="00A75CE4">
        <w:t>.</w:t>
      </w:r>
      <w:r w:rsidR="0079415C">
        <w:t xml:space="preserve"> </w:t>
      </w:r>
    </w:p>
    <w:p w14:paraId="13C4979A" w14:textId="4ED5E43F" w:rsidR="000E2482" w:rsidRDefault="000E2482" w:rsidP="008C6D54">
      <w:r>
        <w:t xml:space="preserve">There was </w:t>
      </w:r>
      <w:r w:rsidR="00295B64">
        <w:t xml:space="preserve">a </w:t>
      </w:r>
      <w:r>
        <w:t>conversation</w:t>
      </w:r>
      <w:r w:rsidR="005B02C2">
        <w:t xml:space="preserve"> amongst the group on whether the </w:t>
      </w:r>
      <w:r w:rsidR="00F62050">
        <w:t xml:space="preserve">HCR </w:t>
      </w:r>
      <w:proofErr w:type="gramStart"/>
      <w:r w:rsidR="005B02C2">
        <w:t>could be tested</w:t>
      </w:r>
      <w:proofErr w:type="gramEnd"/>
      <w:r w:rsidR="005B02C2">
        <w:t xml:space="preserve"> </w:t>
      </w:r>
      <w:r>
        <w:t>retrospective</w:t>
      </w:r>
      <w:r w:rsidR="005B02C2">
        <w:t>ly</w:t>
      </w:r>
      <w:r>
        <w:t xml:space="preserve"> to determine whether the tool can </w:t>
      </w:r>
      <w:r w:rsidR="00AE39A4">
        <w:t xml:space="preserve">determine </w:t>
      </w:r>
      <w:r>
        <w:t>outcomes seen in the fishery</w:t>
      </w:r>
      <w:r w:rsidR="00AE39A4">
        <w:t xml:space="preserve"> in the past</w:t>
      </w:r>
      <w:r>
        <w:t>. There is difficulty using this m</w:t>
      </w:r>
      <w:r w:rsidR="00AE39A4">
        <w:t>e</w:t>
      </w:r>
      <w:r>
        <w:t>thod of testing, because the</w:t>
      </w:r>
      <w:r w:rsidR="00AE39A4">
        <w:t>re</w:t>
      </w:r>
      <w:r>
        <w:t xml:space="preserve"> is a risk of being stuck </w:t>
      </w:r>
      <w:r w:rsidR="00AE39A4">
        <w:t>re</w:t>
      </w:r>
      <w:r w:rsidR="009D3B4D">
        <w:t>-</w:t>
      </w:r>
      <w:r w:rsidR="00AE39A4">
        <w:t xml:space="preserve">evaluating </w:t>
      </w:r>
      <w:r>
        <w:t>past</w:t>
      </w:r>
      <w:r w:rsidR="00AE39A4">
        <w:t xml:space="preserve"> decisions</w:t>
      </w:r>
      <w:r>
        <w:t>, rather than</w:t>
      </w:r>
      <w:r w:rsidR="00AE39A4">
        <w:t xml:space="preserve"> looking to</w:t>
      </w:r>
      <w:r>
        <w:t xml:space="preserve"> mov</w:t>
      </w:r>
      <w:r w:rsidR="00AE39A4">
        <w:t>e</w:t>
      </w:r>
      <w:r>
        <w:t xml:space="preserve"> the fishery forward. The </w:t>
      </w:r>
      <w:r w:rsidR="00AE39A4">
        <w:t xml:space="preserve">scientific member also noted that the </w:t>
      </w:r>
      <w:r w:rsidR="00F62050">
        <w:t xml:space="preserve">HCR </w:t>
      </w:r>
      <w:proofErr w:type="gramStart"/>
      <w:r w:rsidR="00AE39A4">
        <w:t>will</w:t>
      </w:r>
      <w:proofErr w:type="gramEnd"/>
      <w:r w:rsidR="00AE39A4">
        <w:t xml:space="preserve"> likely provide the same results as the analysis will </w:t>
      </w:r>
      <w:r>
        <w:t xml:space="preserve">still be dependent on the same CPUE data. </w:t>
      </w:r>
      <w:r w:rsidR="006C5E6A">
        <w:t>The</w:t>
      </w:r>
      <w:r w:rsidR="008C6D54">
        <w:t xml:space="preserve"> scientific member </w:t>
      </w:r>
      <w:r w:rsidR="006C5E6A">
        <w:t xml:space="preserve">confirmed </w:t>
      </w:r>
      <w:r w:rsidR="008C6D54">
        <w:t xml:space="preserve">that the same model </w:t>
      </w:r>
      <w:proofErr w:type="gramStart"/>
      <w:r w:rsidR="008C6D54">
        <w:t>is used</w:t>
      </w:r>
      <w:proofErr w:type="gramEnd"/>
      <w:r w:rsidR="008C6D54">
        <w:t xml:space="preserve"> in the C</w:t>
      </w:r>
      <w:r w:rsidR="008C6D54">
        <w:rPr>
          <w:rFonts w:cs="Arial"/>
          <w:color w:val="222222"/>
          <w:shd w:val="clear" w:color="auto" w:fill="FFFFFF"/>
        </w:rPr>
        <w:t>ommission for the Conservation of Southern Bluefin Tuna (</w:t>
      </w:r>
      <w:r w:rsidR="008C6D54">
        <w:t xml:space="preserve">CCSBT) and the small pelagic fishery, so the model has been extensively tested through other fisheries. </w:t>
      </w:r>
    </w:p>
    <w:p w14:paraId="0F915D2D" w14:textId="30B326D7" w:rsidR="0071782E" w:rsidRDefault="008C6D54" w:rsidP="00F10A3E">
      <w:r>
        <w:lastRenderedPageBreak/>
        <w:t>The TT</w:t>
      </w:r>
      <w:r w:rsidR="0071782E">
        <w:t xml:space="preserve">RAG agreed that </w:t>
      </w:r>
      <w:r w:rsidR="00F62050">
        <w:t xml:space="preserve">the redevelopment of the harvest strategy </w:t>
      </w:r>
      <w:r>
        <w:t xml:space="preserve">should be </w:t>
      </w:r>
      <w:r w:rsidR="00F43F4A">
        <w:t xml:space="preserve">a </w:t>
      </w:r>
      <w:r>
        <w:t xml:space="preserve">standing agenda items in </w:t>
      </w:r>
      <w:r w:rsidR="00F62050">
        <w:t xml:space="preserve">future </w:t>
      </w:r>
      <w:r>
        <w:t xml:space="preserve">meetings </w:t>
      </w:r>
    </w:p>
    <w:p w14:paraId="148A5ADB" w14:textId="1C18B03C" w:rsidR="00E35EDE" w:rsidRPr="0041119A" w:rsidRDefault="00E35EDE" w:rsidP="000A599E">
      <w:pPr>
        <w:pStyle w:val="Heading2-Numbered"/>
        <w:numPr>
          <w:ilvl w:val="0"/>
          <w:numId w:val="14"/>
        </w:numPr>
        <w:ind w:left="284"/>
      </w:pPr>
      <w:bookmarkStart w:id="21" w:name="_Toc8739353"/>
      <w:r>
        <w:t>Fisheries Management Strategy</w:t>
      </w:r>
      <w:bookmarkEnd w:id="21"/>
    </w:p>
    <w:p w14:paraId="1ACC4CEA" w14:textId="41C68294" w:rsidR="00E35EDE" w:rsidRDefault="00B62CC6" w:rsidP="000A599E">
      <w:pPr>
        <w:pStyle w:val="Heading3-Numbered"/>
        <w:numPr>
          <w:ilvl w:val="1"/>
          <w:numId w:val="14"/>
        </w:numPr>
        <w:ind w:left="709"/>
      </w:pPr>
      <w:bookmarkStart w:id="22" w:name="_Toc8739354"/>
      <w:r>
        <w:t>FMS</w:t>
      </w:r>
      <w:bookmarkEnd w:id="22"/>
    </w:p>
    <w:p w14:paraId="2FCEA84B" w14:textId="708037F8" w:rsidR="009F0AEA" w:rsidRPr="00152C02" w:rsidRDefault="009F0AEA" w:rsidP="00E35EDE">
      <w:pPr>
        <w:spacing w:after="160" w:line="259" w:lineRule="auto"/>
        <w:contextualSpacing/>
      </w:pPr>
      <w:r w:rsidRPr="00152C02">
        <w:t>Due to the compression of the agenda, discussions on the Fisheries Management Strategy occurred</w:t>
      </w:r>
      <w:r w:rsidR="000D091E" w:rsidRPr="00152C02">
        <w:t xml:space="preserve"> in the afternoon of day 1 and the morning of day 2.</w:t>
      </w:r>
    </w:p>
    <w:p w14:paraId="19501FF6" w14:textId="77777777" w:rsidR="009F0AEA" w:rsidRPr="00152C02" w:rsidRDefault="009F0AEA" w:rsidP="00E35EDE">
      <w:pPr>
        <w:spacing w:after="160" w:line="259" w:lineRule="auto"/>
        <w:contextualSpacing/>
      </w:pPr>
    </w:p>
    <w:p w14:paraId="6568885B" w14:textId="09BC255C" w:rsidR="00A63E8E" w:rsidRPr="00152C02" w:rsidRDefault="00E35EDE" w:rsidP="00E35EDE">
      <w:pPr>
        <w:spacing w:after="160" w:line="259" w:lineRule="auto"/>
        <w:contextualSpacing/>
      </w:pPr>
      <w:r w:rsidRPr="00152C02">
        <w:t xml:space="preserve">The AFMA member </w:t>
      </w:r>
      <w:r w:rsidR="00A63E8E" w:rsidRPr="00152C02">
        <w:t xml:space="preserve">presented the TTRAG on the final draft of the Fisheries Management Strategy (FMS) for the group to endorse for final progression to the TTMAC at </w:t>
      </w:r>
      <w:r w:rsidR="006C5E6A">
        <w:t>its</w:t>
      </w:r>
      <w:r w:rsidR="006C5E6A" w:rsidRPr="00152C02">
        <w:t xml:space="preserve"> </w:t>
      </w:r>
      <w:r w:rsidR="00A63E8E" w:rsidRPr="00152C02">
        <w:t xml:space="preserve">next meeting. </w:t>
      </w:r>
    </w:p>
    <w:p w14:paraId="6C66A56E" w14:textId="77777777" w:rsidR="00A63E8E" w:rsidRPr="00152C02" w:rsidRDefault="00A63E8E" w:rsidP="00E35EDE">
      <w:pPr>
        <w:spacing w:after="160" w:line="259" w:lineRule="auto"/>
        <w:contextualSpacing/>
      </w:pPr>
    </w:p>
    <w:p w14:paraId="40202815" w14:textId="64EAD340" w:rsidR="009F0AEA" w:rsidRPr="00152C02" w:rsidRDefault="00A63E8E" w:rsidP="00E35EDE">
      <w:pPr>
        <w:spacing w:after="160" w:line="259" w:lineRule="auto"/>
        <w:contextualSpacing/>
      </w:pPr>
      <w:r w:rsidRPr="00152C02">
        <w:t xml:space="preserve">The AFMA member went through each highlighted point so that RAG could discuss any </w:t>
      </w:r>
      <w:proofErr w:type="gramStart"/>
      <w:r w:rsidRPr="00152C02">
        <w:t>issues and seek clarity</w:t>
      </w:r>
      <w:proofErr w:type="gramEnd"/>
      <w:r w:rsidR="006C5E6A">
        <w:t xml:space="preserve"> and provide advice for improvements or corrections</w:t>
      </w:r>
      <w:r w:rsidRPr="00152C02">
        <w:t xml:space="preserve">. </w:t>
      </w:r>
      <w:r w:rsidR="009F0AEA" w:rsidRPr="00152C02">
        <w:t xml:space="preserve">The most substantial areas of discussion in the TTRAG on areas of the FMS </w:t>
      </w:r>
      <w:proofErr w:type="gramStart"/>
      <w:r w:rsidR="009F0AEA" w:rsidRPr="00152C02">
        <w:t>are listed</w:t>
      </w:r>
      <w:proofErr w:type="gramEnd"/>
      <w:r w:rsidR="009F0AEA" w:rsidRPr="00152C02">
        <w:t xml:space="preserve"> below. </w:t>
      </w:r>
    </w:p>
    <w:p w14:paraId="304A1C5B" w14:textId="77777777" w:rsidR="009F0AEA" w:rsidRPr="00152C02" w:rsidRDefault="009F0AEA" w:rsidP="00E35EDE">
      <w:pPr>
        <w:spacing w:after="160" w:line="259" w:lineRule="auto"/>
        <w:contextualSpacing/>
      </w:pPr>
    </w:p>
    <w:p w14:paraId="2AAF802E" w14:textId="198E7B07" w:rsidR="00E35EDE" w:rsidRPr="00152C02" w:rsidRDefault="009E7E22" w:rsidP="00E35EDE">
      <w:pPr>
        <w:spacing w:after="160" w:line="259" w:lineRule="auto"/>
        <w:contextualSpacing/>
      </w:pPr>
      <w:r w:rsidRPr="00152C02">
        <w:t xml:space="preserve">The AFMA member </w:t>
      </w:r>
      <w:r w:rsidR="006C5E6A">
        <w:t xml:space="preserve">noted advice </w:t>
      </w:r>
      <w:r w:rsidR="00560FC7">
        <w:t>from Novem</w:t>
      </w:r>
      <w:r w:rsidR="006C5E6A">
        <w:t>ber 2018</w:t>
      </w:r>
      <w:r w:rsidRPr="00152C02">
        <w:t xml:space="preserve"> AFMA Commission meeting, </w:t>
      </w:r>
      <w:r w:rsidR="006C5E6A">
        <w:t>at which the</w:t>
      </w:r>
      <w:r w:rsidRPr="00152C02">
        <w:t xml:space="preserve"> Commission </w:t>
      </w:r>
      <w:r w:rsidR="006C5E6A">
        <w:t xml:space="preserve">requested the development of a 2-3 page summary document </w:t>
      </w:r>
      <w:r w:rsidR="00A4006A" w:rsidRPr="00152C02">
        <w:t>to s</w:t>
      </w:r>
      <w:r w:rsidR="009F0AEA" w:rsidRPr="00152C02">
        <w:t xml:space="preserve">uccinctly explain major </w:t>
      </w:r>
      <w:r w:rsidR="006C5E6A">
        <w:t xml:space="preserve">strategic and future actions based </w:t>
      </w:r>
      <w:r w:rsidR="009F0AEA" w:rsidRPr="00152C02">
        <w:t>element</w:t>
      </w:r>
      <w:r w:rsidR="00A4006A" w:rsidRPr="00152C02">
        <w:t>s</w:t>
      </w:r>
      <w:r w:rsidR="009F0AEA" w:rsidRPr="00152C02">
        <w:t xml:space="preserve"> </w:t>
      </w:r>
      <w:r w:rsidR="00A4006A" w:rsidRPr="00152C02">
        <w:t xml:space="preserve">of the </w:t>
      </w:r>
      <w:r w:rsidR="006C5E6A">
        <w:t>FMS</w:t>
      </w:r>
      <w:r w:rsidR="009F0AEA" w:rsidRPr="00152C02">
        <w:t xml:space="preserve">. </w:t>
      </w:r>
    </w:p>
    <w:p w14:paraId="57A3727C" w14:textId="70CFEFF5" w:rsidR="009F0AEA" w:rsidRPr="00152C02" w:rsidRDefault="009F0AEA" w:rsidP="00E35EDE">
      <w:pPr>
        <w:spacing w:after="160" w:line="259" w:lineRule="auto"/>
        <w:contextualSpacing/>
      </w:pPr>
    </w:p>
    <w:p w14:paraId="74358E79" w14:textId="1221B2C3" w:rsidR="009F0AEA" w:rsidRPr="00152C02" w:rsidRDefault="009F0AEA" w:rsidP="00E35EDE">
      <w:pPr>
        <w:spacing w:after="160" w:line="259" w:lineRule="auto"/>
        <w:contextualSpacing/>
        <w:rPr>
          <w:rFonts w:eastAsia="Calibri"/>
        </w:rPr>
      </w:pPr>
      <w:r w:rsidRPr="00152C02">
        <w:t>As</w:t>
      </w:r>
      <w:r w:rsidR="001D3A6C" w:rsidRPr="00152C02">
        <w:t xml:space="preserve"> </w:t>
      </w:r>
      <w:r w:rsidR="00390836" w:rsidRPr="00152C02">
        <w:t xml:space="preserve">the previous </w:t>
      </w:r>
      <w:r w:rsidR="00F87500">
        <w:t>FMS</w:t>
      </w:r>
      <w:r w:rsidR="00F87500" w:rsidRPr="00152C02">
        <w:t xml:space="preserve"> </w:t>
      </w:r>
      <w:r w:rsidR="00390836" w:rsidRPr="00152C02">
        <w:t xml:space="preserve">viewed by the TTRAG was drafted before the revised </w:t>
      </w:r>
      <w:r w:rsidR="00390836" w:rsidRPr="00152C02">
        <w:rPr>
          <w:rFonts w:eastAsia="Calibri"/>
        </w:rPr>
        <w:t>Commonwealth Harvest Strategy Policy (Nov. 2018) (HSP) and Guidelines and Commonwealth Fisheries Bycatch Policy (Nov. 2018) and Guidelines were released, the FMS was amended to ensure consistency with the new Policies and Guidelines.</w:t>
      </w:r>
    </w:p>
    <w:p w14:paraId="2D22C1C9" w14:textId="31D39CE9" w:rsidR="00390836" w:rsidRPr="00152C02" w:rsidRDefault="00390836" w:rsidP="0053169B">
      <w:pPr>
        <w:pStyle w:val="AFMAbodytext"/>
        <w:spacing w:before="120"/>
        <w:rPr>
          <w:rFonts w:eastAsia="Calibri"/>
          <w:szCs w:val="22"/>
        </w:rPr>
      </w:pPr>
      <w:r w:rsidRPr="00152C02">
        <w:rPr>
          <w:rFonts w:eastAsia="Calibri"/>
          <w:szCs w:val="22"/>
        </w:rPr>
        <w:t xml:space="preserve">A substantial revision of the Commercial Species section (Section 3) that was required </w:t>
      </w:r>
      <w:proofErr w:type="gramStart"/>
      <w:r w:rsidRPr="00152C02">
        <w:rPr>
          <w:rFonts w:eastAsia="Calibri"/>
          <w:szCs w:val="22"/>
        </w:rPr>
        <w:t>as a result</w:t>
      </w:r>
      <w:proofErr w:type="gramEnd"/>
      <w:r w:rsidRPr="00152C02">
        <w:rPr>
          <w:rFonts w:eastAsia="Calibri"/>
          <w:szCs w:val="22"/>
        </w:rPr>
        <w:t xml:space="preserve"> of the Commission’s decision to cease the use of the ETBF Harvest Strategy for Swordfish and Striped Marlin in 2018 and use an indicators</w:t>
      </w:r>
      <w:r w:rsidR="00F87500">
        <w:rPr>
          <w:rFonts w:eastAsia="Calibri"/>
          <w:szCs w:val="22"/>
        </w:rPr>
        <w:t>-</w:t>
      </w:r>
      <w:r w:rsidRPr="00152C02">
        <w:rPr>
          <w:rFonts w:eastAsia="Calibri"/>
          <w:szCs w:val="22"/>
        </w:rPr>
        <w:t xml:space="preserve">based approach to setting TACCs until a revised harvest strategy is developed. The TTRAG agreed with the </w:t>
      </w:r>
      <w:r w:rsidR="00976A46" w:rsidRPr="00152C02">
        <w:rPr>
          <w:rFonts w:eastAsia="Calibri"/>
          <w:szCs w:val="22"/>
        </w:rPr>
        <w:t xml:space="preserve">new </w:t>
      </w:r>
      <w:r w:rsidR="00A20068">
        <w:rPr>
          <w:rFonts w:eastAsia="Calibri"/>
          <w:szCs w:val="22"/>
        </w:rPr>
        <w:t xml:space="preserve">FMS </w:t>
      </w:r>
      <w:r w:rsidR="00976A46" w:rsidRPr="00152C02">
        <w:rPr>
          <w:rFonts w:eastAsia="Calibri"/>
          <w:szCs w:val="22"/>
        </w:rPr>
        <w:t xml:space="preserve">text </w:t>
      </w:r>
      <w:r w:rsidR="00A20068">
        <w:rPr>
          <w:rFonts w:eastAsia="Calibri"/>
          <w:szCs w:val="22"/>
        </w:rPr>
        <w:t>explaining</w:t>
      </w:r>
      <w:r w:rsidR="00A20068" w:rsidRPr="00152C02">
        <w:rPr>
          <w:rFonts w:eastAsia="Calibri"/>
          <w:szCs w:val="22"/>
        </w:rPr>
        <w:t xml:space="preserve"> </w:t>
      </w:r>
      <w:r w:rsidR="00976A46" w:rsidRPr="00152C02">
        <w:rPr>
          <w:rFonts w:eastAsia="Calibri"/>
          <w:szCs w:val="22"/>
        </w:rPr>
        <w:t xml:space="preserve">the redevelopment of the harvest strategy. </w:t>
      </w:r>
    </w:p>
    <w:p w14:paraId="260902D6" w14:textId="59B82FDA" w:rsidR="00976A46" w:rsidRDefault="00152C02" w:rsidP="0053169B">
      <w:pPr>
        <w:pStyle w:val="AFMAbodytext"/>
        <w:spacing w:before="120"/>
        <w:rPr>
          <w:rFonts w:eastAsia="Calibri"/>
          <w:szCs w:val="22"/>
        </w:rPr>
      </w:pPr>
      <w:r w:rsidRPr="00152C02">
        <w:rPr>
          <w:rFonts w:eastAsia="Calibri"/>
          <w:szCs w:val="22"/>
        </w:rPr>
        <w:t>The TTRAG</w:t>
      </w:r>
      <w:r w:rsidR="0053169B">
        <w:rPr>
          <w:rFonts w:eastAsia="Calibri"/>
          <w:szCs w:val="22"/>
        </w:rPr>
        <w:t xml:space="preserve"> </w:t>
      </w:r>
      <w:r w:rsidR="00A20068">
        <w:rPr>
          <w:rFonts w:eastAsia="Calibri"/>
          <w:szCs w:val="22"/>
        </w:rPr>
        <w:t>suggested there was a</w:t>
      </w:r>
      <w:r w:rsidR="0053169B">
        <w:rPr>
          <w:rFonts w:eastAsia="Calibri"/>
          <w:szCs w:val="22"/>
        </w:rPr>
        <w:t xml:space="preserve"> need to insert a statement in the paper to outline t</w:t>
      </w:r>
      <w:r w:rsidR="00560FC7">
        <w:rPr>
          <w:rFonts w:eastAsia="Calibri"/>
          <w:szCs w:val="22"/>
        </w:rPr>
        <w:t>he developing nature of the FMS</w:t>
      </w:r>
      <w:r w:rsidR="0053169B">
        <w:rPr>
          <w:rFonts w:eastAsia="Calibri"/>
          <w:szCs w:val="22"/>
        </w:rPr>
        <w:t xml:space="preserve"> that </w:t>
      </w:r>
      <w:r w:rsidR="00560FC7">
        <w:rPr>
          <w:rFonts w:eastAsia="Calibri"/>
          <w:szCs w:val="22"/>
        </w:rPr>
        <w:t>it</w:t>
      </w:r>
      <w:r w:rsidR="0053169B">
        <w:rPr>
          <w:rFonts w:eastAsia="Calibri"/>
          <w:szCs w:val="22"/>
        </w:rPr>
        <w:t xml:space="preserve"> </w:t>
      </w:r>
      <w:proofErr w:type="gramStart"/>
      <w:r w:rsidR="0053169B">
        <w:rPr>
          <w:rFonts w:eastAsia="Calibri"/>
          <w:szCs w:val="22"/>
        </w:rPr>
        <w:t xml:space="preserve">should be considered a living document, and updated with the changing needs of the Fishery, </w:t>
      </w:r>
      <w:r w:rsidR="00A20068">
        <w:rPr>
          <w:rFonts w:eastAsia="Calibri"/>
          <w:szCs w:val="22"/>
        </w:rPr>
        <w:t xml:space="preserve">in addition to the more substantive </w:t>
      </w:r>
      <w:r w:rsidR="00906C28">
        <w:rPr>
          <w:rFonts w:eastAsia="Calibri"/>
          <w:szCs w:val="22"/>
        </w:rPr>
        <w:t>5-year</w:t>
      </w:r>
      <w:r w:rsidR="00A20068">
        <w:rPr>
          <w:rFonts w:eastAsia="Calibri"/>
          <w:szCs w:val="22"/>
        </w:rPr>
        <w:t xml:space="preserve"> review and update</w:t>
      </w:r>
      <w:proofErr w:type="gramEnd"/>
      <w:r w:rsidR="00A20068">
        <w:rPr>
          <w:rFonts w:eastAsia="Calibri"/>
          <w:szCs w:val="22"/>
        </w:rPr>
        <w:t xml:space="preserve">. </w:t>
      </w:r>
    </w:p>
    <w:p w14:paraId="58A67174" w14:textId="77777777" w:rsidR="00291D31" w:rsidRDefault="00291D31" w:rsidP="00291D31">
      <w:pPr>
        <w:spacing w:after="160" w:line="259" w:lineRule="auto"/>
        <w:contextualSpacing/>
        <w:rPr>
          <w:rFonts w:eastAsia="Calibri"/>
        </w:rPr>
      </w:pPr>
    </w:p>
    <w:p w14:paraId="45542487" w14:textId="507391D9" w:rsidR="00547349" w:rsidRDefault="00291D31" w:rsidP="00291D31">
      <w:pPr>
        <w:spacing w:after="160" w:line="259" w:lineRule="auto"/>
        <w:contextualSpacing/>
      </w:pPr>
      <w:r>
        <w:rPr>
          <w:rFonts w:eastAsia="Calibri"/>
        </w:rPr>
        <w:t>In outlining the performance indicators</w:t>
      </w:r>
      <w:r w:rsidR="00E73E3A">
        <w:rPr>
          <w:rFonts w:eastAsia="Calibri"/>
        </w:rPr>
        <w:t xml:space="preserve"> on accountability</w:t>
      </w:r>
      <w:r>
        <w:rPr>
          <w:rFonts w:eastAsia="Calibri"/>
        </w:rPr>
        <w:t xml:space="preserve"> in the FMS (table 26), the TTRAG noted the difficulty in determining the performance measures to be quantified, particularly when outlining the short, medium and long-term outcomes as performance indicators. The </w:t>
      </w:r>
      <w:r w:rsidRPr="00291D31">
        <w:rPr>
          <w:rFonts w:eastAsia="Calibri"/>
        </w:rPr>
        <w:t xml:space="preserve">TTRAG noted however </w:t>
      </w:r>
      <w:r>
        <w:t xml:space="preserve">that </w:t>
      </w:r>
      <w:r w:rsidR="00BA733E">
        <w:t xml:space="preserve">AFMA </w:t>
      </w:r>
      <w:r w:rsidRPr="00291D31">
        <w:t>have clear guidelines in the Fisheries Management Paper (FMP 1) and Fisheries Administration Paper (FAP 12)</w:t>
      </w:r>
      <w:r w:rsidR="00BA733E">
        <w:t xml:space="preserve"> on what the</w:t>
      </w:r>
      <w:r w:rsidRPr="00291D31">
        <w:t xml:space="preserve"> roles and responsibilities </w:t>
      </w:r>
      <w:r w:rsidR="00BA733E">
        <w:t xml:space="preserve">for the MAC and RAG processes. These Papers govern how AFMA administers the advice given from the MAC and RAGs, and the decisions that come from these advisory groups and </w:t>
      </w:r>
      <w:r w:rsidR="00F813B6">
        <w:t xml:space="preserve">that this </w:t>
      </w:r>
      <w:proofErr w:type="gramStart"/>
      <w:r w:rsidR="00BA733E">
        <w:t>should b</w:t>
      </w:r>
      <w:r w:rsidRPr="00291D31">
        <w:t>e expressed</w:t>
      </w:r>
      <w:proofErr w:type="gramEnd"/>
      <w:r w:rsidRPr="00291D31">
        <w:t xml:space="preserve"> clearly</w:t>
      </w:r>
      <w:r w:rsidR="00BA733E">
        <w:t xml:space="preserve"> in the FMS</w:t>
      </w:r>
      <w:r w:rsidRPr="00291D31">
        <w:t xml:space="preserve">. </w:t>
      </w:r>
    </w:p>
    <w:p w14:paraId="153D6CA9" w14:textId="77777777" w:rsidR="00547349" w:rsidRDefault="00547349" w:rsidP="00291D31">
      <w:pPr>
        <w:spacing w:after="160" w:line="259" w:lineRule="auto"/>
        <w:contextualSpacing/>
      </w:pPr>
    </w:p>
    <w:p w14:paraId="467DD4DA" w14:textId="22C95E7E" w:rsidR="00291D31" w:rsidRPr="00291D31" w:rsidRDefault="00291D31" w:rsidP="00291D31">
      <w:pPr>
        <w:spacing w:after="160" w:line="259" w:lineRule="auto"/>
        <w:contextualSpacing/>
      </w:pPr>
      <w:r w:rsidRPr="00291D31">
        <w:t>Th</w:t>
      </w:r>
      <w:r w:rsidR="00BA733E">
        <w:t>e TTRAG acknowledged that th</w:t>
      </w:r>
      <w:r w:rsidRPr="00291D31">
        <w:t>ere is</w:t>
      </w:r>
      <w:r w:rsidR="00BA733E">
        <w:t xml:space="preserve"> already</w:t>
      </w:r>
      <w:r w:rsidRPr="00291D31">
        <w:t xml:space="preserve"> a statement on the </w:t>
      </w:r>
      <w:r w:rsidR="00BA733E">
        <w:t>functions of these advisory groups,</w:t>
      </w:r>
      <w:r w:rsidRPr="00291D31">
        <w:t xml:space="preserve"> but it </w:t>
      </w:r>
      <w:proofErr w:type="gramStart"/>
      <w:r w:rsidRPr="00291D31">
        <w:t>should be expressed</w:t>
      </w:r>
      <w:proofErr w:type="gramEnd"/>
      <w:r w:rsidRPr="00291D31">
        <w:t xml:space="preserve"> </w:t>
      </w:r>
      <w:r w:rsidR="00BA733E">
        <w:t xml:space="preserve">within the performance </w:t>
      </w:r>
      <w:r w:rsidR="00F813B6">
        <w:t xml:space="preserve">criteria and </w:t>
      </w:r>
      <w:r w:rsidR="00BA733E">
        <w:t xml:space="preserve">objectives area. The TTRAG expressed that inputting this information on the roles of the MAC and RAGs to the </w:t>
      </w:r>
      <w:r w:rsidR="00F813B6">
        <w:t xml:space="preserve">performance criteria </w:t>
      </w:r>
      <w:r w:rsidR="00BA733E">
        <w:t xml:space="preserve">table format will be difficult to achieve, </w:t>
      </w:r>
      <w:r w:rsidR="00906C28">
        <w:t>but is important to capture this</w:t>
      </w:r>
      <w:r w:rsidRPr="00291D31">
        <w:t xml:space="preserve"> process</w:t>
      </w:r>
      <w:r w:rsidR="00906C28">
        <w:t xml:space="preserve">. TTRAG suggested this </w:t>
      </w:r>
      <w:proofErr w:type="gramStart"/>
      <w:r w:rsidR="00906C28">
        <w:t>could</w:t>
      </w:r>
      <w:r w:rsidR="00F813B6">
        <w:t xml:space="preserve"> </w:t>
      </w:r>
      <w:r w:rsidR="00906C28">
        <w:t>be captured</w:t>
      </w:r>
      <w:proofErr w:type="gramEnd"/>
      <w:r w:rsidR="00906C28">
        <w:t xml:space="preserve"> </w:t>
      </w:r>
      <w:r w:rsidR="00F813B6">
        <w:t>through</w:t>
      </w:r>
      <w:r w:rsidR="00BA733E">
        <w:t xml:space="preserve"> factors such as the distribution of minutes, which shows process (including the capture of conflicts of interest) and views of affected parties have been </w:t>
      </w:r>
      <w:r w:rsidR="00906C28">
        <w:t>recorded</w:t>
      </w:r>
      <w:r w:rsidR="00BA733E">
        <w:t xml:space="preserve">. </w:t>
      </w:r>
    </w:p>
    <w:p w14:paraId="6AA89042" w14:textId="1E3767B8" w:rsidR="00291D31" w:rsidRPr="00152C02" w:rsidRDefault="006C5E6A" w:rsidP="0053169B">
      <w:pPr>
        <w:pStyle w:val="AFMAbodytext"/>
        <w:spacing w:before="120"/>
        <w:rPr>
          <w:rFonts w:eastAsia="Calibri"/>
          <w:szCs w:val="22"/>
        </w:rPr>
      </w:pPr>
      <w:r>
        <w:rPr>
          <w:rFonts w:eastAsia="Calibri"/>
          <w:szCs w:val="22"/>
        </w:rPr>
        <w:t>TTRAG then discussed</w:t>
      </w:r>
      <w:r w:rsidR="00E73E3A">
        <w:rPr>
          <w:rFonts w:eastAsia="Calibri"/>
          <w:szCs w:val="22"/>
        </w:rPr>
        <w:t xml:space="preserve"> pe</w:t>
      </w:r>
      <w:r w:rsidR="00547349">
        <w:rPr>
          <w:rFonts w:eastAsia="Calibri"/>
          <w:szCs w:val="22"/>
        </w:rPr>
        <w:t xml:space="preserve">rformance indicators in relation to bycatch species. The TTRAG noted that there has been a lot of work in relation to bycatch mitigation over recent years, and this </w:t>
      </w:r>
      <w:proofErr w:type="gramStart"/>
      <w:r w:rsidR="00547349">
        <w:rPr>
          <w:rFonts w:eastAsia="Calibri"/>
          <w:szCs w:val="22"/>
        </w:rPr>
        <w:t xml:space="preserve">should </w:t>
      </w:r>
      <w:r w:rsidR="00547349">
        <w:rPr>
          <w:rFonts w:eastAsia="Calibri"/>
          <w:szCs w:val="22"/>
        </w:rPr>
        <w:lastRenderedPageBreak/>
        <w:t>be better articulated</w:t>
      </w:r>
      <w:proofErr w:type="gramEnd"/>
      <w:r w:rsidR="00547349">
        <w:rPr>
          <w:rFonts w:eastAsia="Calibri"/>
          <w:szCs w:val="22"/>
        </w:rPr>
        <w:t xml:space="preserve"> within the performance indicators. Throughout the performance indicators section, the TTRAG commented that articulating performance indic</w:t>
      </w:r>
      <w:r w:rsidR="00F107C6">
        <w:rPr>
          <w:rFonts w:eastAsia="Calibri"/>
          <w:szCs w:val="22"/>
        </w:rPr>
        <w:t>at</w:t>
      </w:r>
      <w:r w:rsidR="00547349">
        <w:rPr>
          <w:rFonts w:eastAsia="Calibri"/>
          <w:szCs w:val="22"/>
        </w:rPr>
        <w:t>ors, particularly long-term indicators, w</w:t>
      </w:r>
      <w:r w:rsidR="00F107C6">
        <w:rPr>
          <w:rFonts w:eastAsia="Calibri"/>
          <w:szCs w:val="22"/>
        </w:rPr>
        <w:t xml:space="preserve">as a difficult task however, AFMA should look to develop these further. It was also suggested that </w:t>
      </w:r>
      <w:r w:rsidR="00F87500">
        <w:rPr>
          <w:rFonts w:eastAsia="Calibri"/>
          <w:szCs w:val="22"/>
        </w:rPr>
        <w:t xml:space="preserve">organisations </w:t>
      </w:r>
      <w:r w:rsidR="00F107C6">
        <w:rPr>
          <w:rFonts w:eastAsia="Calibri"/>
          <w:szCs w:val="22"/>
        </w:rPr>
        <w:t xml:space="preserve">such as the Marine Stewardship Council (MSC) </w:t>
      </w:r>
      <w:proofErr w:type="gramStart"/>
      <w:r w:rsidR="00F107C6">
        <w:rPr>
          <w:rFonts w:eastAsia="Calibri"/>
          <w:szCs w:val="22"/>
        </w:rPr>
        <w:t>may</w:t>
      </w:r>
      <w:proofErr w:type="gramEnd"/>
      <w:r w:rsidR="00F107C6">
        <w:rPr>
          <w:rFonts w:eastAsia="Calibri"/>
          <w:szCs w:val="22"/>
        </w:rPr>
        <w:t xml:space="preserve"> have existing indicators that may be useful in communicating the particular milestones on how the fishery is performing.  </w:t>
      </w:r>
      <w:r w:rsidR="00547349">
        <w:rPr>
          <w:rFonts w:eastAsia="Calibri"/>
          <w:szCs w:val="22"/>
        </w:rPr>
        <w:t xml:space="preserve"> </w:t>
      </w:r>
    </w:p>
    <w:p w14:paraId="02B07168" w14:textId="77777777" w:rsidR="00390836" w:rsidRPr="009E7E22" w:rsidRDefault="00390836" w:rsidP="00E35EDE">
      <w:pPr>
        <w:spacing w:after="160" w:line="259" w:lineRule="auto"/>
        <w:contextualSpacing/>
      </w:pPr>
    </w:p>
    <w:p w14:paraId="3AA3DD21" w14:textId="61BF201F" w:rsidR="00DD408B" w:rsidRDefault="00B52353" w:rsidP="00B52353">
      <w:pPr>
        <w:spacing w:before="120" w:after="120"/>
        <w:rPr>
          <w:rFonts w:eastAsia="Times" w:cs="Arial"/>
          <w:bCs/>
          <w:iCs/>
        </w:rPr>
      </w:pPr>
      <w:r>
        <w:rPr>
          <w:rFonts w:eastAsia="Times" w:cs="Arial"/>
          <w:bCs/>
          <w:iCs/>
        </w:rPr>
        <w:t>The TTRAG provided minor edits throughout the document and</w:t>
      </w:r>
      <w:r w:rsidR="0004023D">
        <w:rPr>
          <w:rFonts w:eastAsia="Times" w:cs="Arial"/>
          <w:bCs/>
          <w:iCs/>
        </w:rPr>
        <w:t xml:space="preserve"> AFMA noted the opportunity to provide </w:t>
      </w:r>
      <w:r>
        <w:rPr>
          <w:rFonts w:eastAsia="Times" w:cs="Arial"/>
          <w:bCs/>
          <w:iCs/>
        </w:rPr>
        <w:t xml:space="preserve">out-of-session </w:t>
      </w:r>
      <w:r w:rsidR="0004023D">
        <w:rPr>
          <w:rFonts w:eastAsia="Times" w:cs="Arial"/>
          <w:bCs/>
          <w:iCs/>
        </w:rPr>
        <w:t xml:space="preserve">feedback </w:t>
      </w:r>
      <w:r>
        <w:rPr>
          <w:rFonts w:eastAsia="Times" w:cs="Arial"/>
          <w:bCs/>
          <w:iCs/>
        </w:rPr>
        <w:t xml:space="preserve">remained. </w:t>
      </w:r>
      <w:r w:rsidR="0004023D">
        <w:rPr>
          <w:rFonts w:eastAsia="Times" w:cs="Arial"/>
          <w:bCs/>
          <w:iCs/>
        </w:rPr>
        <w:t>TTRAG was comfortable with the progression of the FMS to TTMAC and the AFMA Commission.</w:t>
      </w:r>
    </w:p>
    <w:p w14:paraId="6654CE48" w14:textId="77777777" w:rsidR="00DD408B" w:rsidRDefault="00DD408B" w:rsidP="00ED57AF">
      <w:pPr>
        <w:pStyle w:val="ListParagraph"/>
        <w:spacing w:before="120" w:after="120"/>
        <w:ind w:left="360"/>
        <w:contextualSpacing w:val="0"/>
        <w:rPr>
          <w:rFonts w:eastAsia="Times" w:cs="Arial"/>
          <w:bCs/>
          <w:iCs/>
        </w:rPr>
      </w:pPr>
    </w:p>
    <w:p w14:paraId="36B233B1" w14:textId="5C512B20" w:rsidR="000A6C3F" w:rsidRDefault="00C83674" w:rsidP="000A599E">
      <w:pPr>
        <w:pStyle w:val="Heading2-Numbered"/>
        <w:numPr>
          <w:ilvl w:val="0"/>
          <w:numId w:val="14"/>
        </w:numPr>
        <w:ind w:left="284"/>
      </w:pPr>
      <w:r>
        <w:t xml:space="preserve"> </w:t>
      </w:r>
      <w:bookmarkStart w:id="23" w:name="_Toc8739355"/>
      <w:r w:rsidR="000A6C3F">
        <w:t xml:space="preserve">Research </w:t>
      </w:r>
      <w:r>
        <w:t>update</w:t>
      </w:r>
      <w:bookmarkEnd w:id="23"/>
    </w:p>
    <w:p w14:paraId="1722CB34" w14:textId="264F22EE" w:rsidR="000A6C3F" w:rsidRDefault="00C83674" w:rsidP="00C83674">
      <w:pPr>
        <w:pStyle w:val="Heading3-Numbered"/>
        <w:numPr>
          <w:ilvl w:val="0"/>
          <w:numId w:val="0"/>
        </w:numPr>
        <w:ind w:left="-142"/>
      </w:pPr>
      <w:bookmarkStart w:id="24" w:name="_Toc8739356"/>
      <w:r>
        <w:t>5.1 Processes and deadline update</w:t>
      </w:r>
      <w:bookmarkEnd w:id="24"/>
    </w:p>
    <w:p w14:paraId="3ECFE79B" w14:textId="6028EC4D" w:rsidR="000E021E" w:rsidRDefault="00C83674" w:rsidP="00D70FEC">
      <w:r>
        <w:t xml:space="preserve">The AFMA member briefly went through the paper, with questions received </w:t>
      </w:r>
      <w:r w:rsidR="000E021E">
        <w:t xml:space="preserve">on the contribution to </w:t>
      </w:r>
      <w:r w:rsidR="000E344F">
        <w:t xml:space="preserve">two </w:t>
      </w:r>
      <w:r w:rsidR="000E021E">
        <w:t>AFMA Research Committee funding items for the 2019/2020 financial years.</w:t>
      </w:r>
    </w:p>
    <w:p w14:paraId="58547841" w14:textId="00C2FD21" w:rsidR="000E021E" w:rsidRDefault="000E021E" w:rsidP="00D70FEC">
      <w:r>
        <w:t xml:space="preserve">These items </w:t>
      </w:r>
      <w:r w:rsidR="000E344F">
        <w:t>were</w:t>
      </w:r>
      <w:r>
        <w:t>:</w:t>
      </w:r>
    </w:p>
    <w:p w14:paraId="24121210" w14:textId="319D9412" w:rsidR="000E021E" w:rsidRDefault="000E021E" w:rsidP="000A599E">
      <w:pPr>
        <w:pStyle w:val="ListParagraph"/>
        <w:numPr>
          <w:ilvl w:val="0"/>
          <w:numId w:val="20"/>
        </w:numPr>
      </w:pPr>
      <w:r>
        <w:rPr>
          <w:rFonts w:cs="Arial"/>
          <w:color w:val="000000"/>
        </w:rPr>
        <w:t>Developing Economic Indicators to track economic performance of AFMA’s fisheries</w:t>
      </w:r>
      <w:r>
        <w:t xml:space="preserve"> </w:t>
      </w:r>
    </w:p>
    <w:p w14:paraId="054654E1" w14:textId="77777777" w:rsidR="000E021E" w:rsidRDefault="000E021E" w:rsidP="000E021E">
      <w:pPr>
        <w:pStyle w:val="ListParagraph"/>
      </w:pPr>
    </w:p>
    <w:p w14:paraId="380BDEAB" w14:textId="41451A30" w:rsidR="000E021E" w:rsidRDefault="00906C28" w:rsidP="00906C28">
      <w:pPr>
        <w:pStyle w:val="ListParagraph"/>
        <w:numPr>
          <w:ilvl w:val="0"/>
          <w:numId w:val="20"/>
        </w:numPr>
      </w:pPr>
      <w:r w:rsidRPr="00D77896">
        <w:rPr>
          <w:noProof/>
          <w:lang w:eastAsia="en-AU"/>
        </w:rPr>
        <mc:AlternateContent>
          <mc:Choice Requires="wps">
            <w:drawing>
              <wp:anchor distT="45720" distB="45720" distL="114300" distR="114300" simplePos="0" relativeHeight="251671552" behindDoc="1" locked="0" layoutInCell="1" allowOverlap="1" wp14:anchorId="019EB8BC" wp14:editId="46EADCEC">
                <wp:simplePos x="0" y="0"/>
                <wp:positionH relativeFrom="margin">
                  <wp:align>left</wp:align>
                </wp:positionH>
                <wp:positionV relativeFrom="paragraph">
                  <wp:posOffset>557475</wp:posOffset>
                </wp:positionV>
                <wp:extent cx="5876925" cy="805180"/>
                <wp:effectExtent l="0" t="0" r="28575" b="13970"/>
                <wp:wrapTight wrapText="bothSides">
                  <wp:wrapPolygon edited="0">
                    <wp:start x="0" y="0"/>
                    <wp:lineTo x="0" y="21464"/>
                    <wp:lineTo x="21635" y="21464"/>
                    <wp:lineTo x="21635"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805180"/>
                        </a:xfrm>
                        <a:prstGeom prst="rect">
                          <a:avLst/>
                        </a:prstGeom>
                        <a:solidFill>
                          <a:srgbClr val="FFFFFF"/>
                        </a:solidFill>
                        <a:ln w="9525">
                          <a:solidFill>
                            <a:srgbClr val="000000"/>
                          </a:solidFill>
                          <a:miter lim="800000"/>
                          <a:headEnd/>
                          <a:tailEnd/>
                        </a:ln>
                      </wps:spPr>
                      <wps:txbx>
                        <w:txbxContent>
                          <w:p w14:paraId="210F6D43" w14:textId="0A1368AF" w:rsidR="00616ADF" w:rsidRPr="000E021E" w:rsidRDefault="00616ADF" w:rsidP="000E021E">
                            <w:r w:rsidRPr="006A3386">
                              <w:rPr>
                                <w:b/>
                              </w:rPr>
                              <w:t>A</w:t>
                            </w:r>
                            <w:r>
                              <w:rPr>
                                <w:b/>
                              </w:rPr>
                              <w:t>CTION ITEM 10</w:t>
                            </w:r>
                            <w:r w:rsidRPr="006A3386">
                              <w:rPr>
                                <w:b/>
                              </w:rPr>
                              <w:t xml:space="preserve"> –</w:t>
                            </w:r>
                            <w:r>
                              <w:t xml:space="preserve"> AFMA ETBF management team to request clarification from AFMA Research Section regarding the </w:t>
                            </w:r>
                            <w:proofErr w:type="gramStart"/>
                            <w:r>
                              <w:t>origin and need for the recently added economic indicators and ERA projects in the tropical tuna research budget paper</w:t>
                            </w:r>
                            <w:proofErr w:type="gramEnd"/>
                            <w:r>
                              <w:t xml:space="preserve"> and circulate these results out of session.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EB8BC" id="Text Box 8" o:spid="_x0000_s1031" type="#_x0000_t202" style="position:absolute;left:0;text-align:left;margin-left:0;margin-top:43.9pt;width:462.75pt;height:63.4pt;z-index:-251644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">
                <v:textbox>
                  <w:txbxContent>
                    <w:p w14:paraId="210F6D43" w14:textId="0A1368AF" w:rsidR="00616ADF" w:rsidRPr="000E021E" w:rsidRDefault="00616ADF" w:rsidP="000E021E">
                      <w:r w:rsidRPr="006A3386">
                        <w:rPr>
                          <w:b/>
                        </w:rPr>
                        <w:t>A</w:t>
                      </w:r>
                      <w:r>
                        <w:rPr>
                          <w:b/>
                        </w:rPr>
                        <w:t>CTION ITEM 10</w:t>
                      </w:r>
                      <w:r w:rsidRPr="006A3386">
                        <w:rPr>
                          <w:b/>
                        </w:rPr>
                        <w:t xml:space="preserve"> –</w:t>
                      </w:r>
                      <w:r>
                        <w:t xml:space="preserve"> AFMA ETBF management team to request clarification from AFMA Research Section regarding the </w:t>
                      </w:r>
                      <w:proofErr w:type="gramStart"/>
                      <w:r>
                        <w:t>origin and need for the recently added economic indicators and ERA projects in the tropical tuna research budget paper</w:t>
                      </w:r>
                      <w:proofErr w:type="gramEnd"/>
                      <w:r>
                        <w:t xml:space="preserve"> and circulate these results out of session.</w:t>
                      </w:r>
                    </w:p>
                  </w:txbxContent>
                </v:textbox>
                <w10:wrap type="tight" anchorx="margin"/>
              </v:shape>
            </w:pict>
          </mc:Fallback>
        </mc:AlternateContent>
      </w:r>
      <w:r w:rsidR="000E021E">
        <w:rPr>
          <w:rFonts w:cs="Arial"/>
          <w:color w:val="000000"/>
        </w:rPr>
        <w:t>Integration of additional ERA/ERM methods found to be appropriate in the international context into AFMA’s ERA/ERM process</w:t>
      </w:r>
      <w:r w:rsidR="000E344F">
        <w:rPr>
          <w:rFonts w:cs="Arial"/>
          <w:color w:val="000000"/>
        </w:rPr>
        <w:t>.</w:t>
      </w:r>
    </w:p>
    <w:p w14:paraId="21F01C16" w14:textId="2FD3EAD3" w:rsidR="00D70FEC" w:rsidRDefault="00D70FEC" w:rsidP="00560FC7">
      <w:pPr>
        <w:tabs>
          <w:tab w:val="left" w:pos="870"/>
        </w:tabs>
      </w:pPr>
    </w:p>
    <w:p w14:paraId="30BA1394" w14:textId="36595E8A" w:rsidR="000E021E" w:rsidRDefault="000E021E" w:rsidP="000A599E">
      <w:pPr>
        <w:pStyle w:val="Heading3-Numbered"/>
        <w:numPr>
          <w:ilvl w:val="1"/>
          <w:numId w:val="21"/>
        </w:numPr>
        <w:ind w:left="709"/>
      </w:pPr>
      <w:bookmarkStart w:id="25" w:name="_Toc8739357"/>
      <w:r w:rsidRPr="000E021E">
        <w:t>Fisheries Oceanography Project Steering Committee update (CSIRO/AFMA)</w:t>
      </w:r>
      <w:bookmarkEnd w:id="25"/>
    </w:p>
    <w:p w14:paraId="6F7883EA" w14:textId="1DEAF0E6" w:rsidR="000E021E" w:rsidRPr="000E021E" w:rsidRDefault="000E021E" w:rsidP="000E021E">
      <w:r>
        <w:t xml:space="preserve">The TTRAG noted that the Oceanography Project steering committee was to take place after the TTRAG meeting. </w:t>
      </w:r>
    </w:p>
    <w:p w14:paraId="1BB79810" w14:textId="77777777" w:rsidR="000E021E" w:rsidRDefault="000E021E" w:rsidP="00465152">
      <w:pPr>
        <w:pStyle w:val="Heading3-Numbered"/>
        <w:numPr>
          <w:ilvl w:val="0"/>
          <w:numId w:val="0"/>
        </w:numPr>
      </w:pPr>
    </w:p>
    <w:p w14:paraId="4BDBFB43" w14:textId="1E900058" w:rsidR="00AE04E5" w:rsidRDefault="000E021E" w:rsidP="00465152">
      <w:pPr>
        <w:pStyle w:val="Heading3-Numbered"/>
        <w:numPr>
          <w:ilvl w:val="0"/>
          <w:numId w:val="0"/>
        </w:numPr>
      </w:pPr>
      <w:bookmarkStart w:id="26" w:name="_Toc8739358"/>
      <w:r>
        <w:t>5.3 Update</w:t>
      </w:r>
      <w:r w:rsidR="002B1352">
        <w:t xml:space="preserve"> on the </w:t>
      </w:r>
      <w:r w:rsidR="00C83674">
        <w:t xml:space="preserve">Genetics </w:t>
      </w:r>
      <w:r w:rsidR="002B1352">
        <w:t>project</w:t>
      </w:r>
      <w:r w:rsidR="00C83674">
        <w:t xml:space="preserve"> – Dr Karen Evans</w:t>
      </w:r>
      <w:bookmarkEnd w:id="26"/>
    </w:p>
    <w:p w14:paraId="47101009" w14:textId="4E92C5D9" w:rsidR="004F46D6" w:rsidRDefault="004F46D6" w:rsidP="00806414">
      <w:pPr>
        <w:spacing w:after="160" w:line="259" w:lineRule="auto"/>
      </w:pPr>
      <w:r>
        <w:t xml:space="preserve">Dr Karen Evans provided the TTRAG with a brief update on the ETBF Genetics Project, noting the full results </w:t>
      </w:r>
      <w:proofErr w:type="gramStart"/>
      <w:r>
        <w:t>will be presented</w:t>
      </w:r>
      <w:proofErr w:type="gramEnd"/>
      <w:r>
        <w:t xml:space="preserve"> to the RAG at its July 2019 meeting.  </w:t>
      </w:r>
    </w:p>
    <w:p w14:paraId="4D1000F3" w14:textId="0CC7279A" w:rsidR="00B707D6" w:rsidRPr="00E35EDE" w:rsidRDefault="004F46D6" w:rsidP="00806414">
      <w:pPr>
        <w:spacing w:after="160" w:line="259" w:lineRule="auto"/>
      </w:pPr>
      <w:r>
        <w:t xml:space="preserve">Dr Evans reminded the TTRAG on the project, which is to map connectivity of the principal target species in the ETBF with </w:t>
      </w:r>
      <w:r w:rsidR="00D443D8">
        <w:t xml:space="preserve">stocks in the Western Central Pacific Ocean. </w:t>
      </w:r>
      <w:r w:rsidR="00FD2DD4">
        <w:t>She informed the TTRAG</w:t>
      </w:r>
      <w:r>
        <w:t xml:space="preserve"> that the project was in its last stages, with the </w:t>
      </w:r>
      <w:proofErr w:type="gramStart"/>
      <w:r w:rsidR="00FD2DD4">
        <w:t>final results</w:t>
      </w:r>
      <w:proofErr w:type="gramEnd"/>
      <w:r w:rsidR="00FD2DD4">
        <w:t xml:space="preserve"> expected by the July TTRAG meeting. </w:t>
      </w:r>
      <w:r w:rsidR="00C82481">
        <w:t>She went on to further explain that she attended a stock structure workshop at the end of 2018 in Noumea to update the broader region and garner further support in the final stages of the project.</w:t>
      </w:r>
    </w:p>
    <w:p w14:paraId="610C37EF" w14:textId="7FD699D5" w:rsidR="00971C52" w:rsidRDefault="00C82481" w:rsidP="00806414">
      <w:pPr>
        <w:spacing w:after="160" w:line="259" w:lineRule="auto"/>
      </w:pPr>
      <w:r>
        <w:t xml:space="preserve">Dr Evans explained that the project had used many samples that were already collected in the </w:t>
      </w:r>
      <w:proofErr w:type="spellStart"/>
      <w:r>
        <w:t>the</w:t>
      </w:r>
      <w:proofErr w:type="spellEnd"/>
      <w:r>
        <w:t xml:space="preserve"> Western Central Pacific tissue bank with further samples collected specifically for this project. She provided the TTRAG with a table that showed the distribution of the samples collected and </w:t>
      </w:r>
      <w:r>
        <w:lastRenderedPageBreak/>
        <w:t>explained that</w:t>
      </w:r>
      <w:r w:rsidR="00B569D0" w:rsidRPr="00E35EDE">
        <w:t xml:space="preserve"> swo</w:t>
      </w:r>
      <w:r>
        <w:t>rdfish</w:t>
      </w:r>
      <w:r w:rsidR="00B569D0" w:rsidRPr="00E35EDE">
        <w:t xml:space="preserve"> </w:t>
      </w:r>
      <w:r>
        <w:t xml:space="preserve">and striped marlin tissue </w:t>
      </w:r>
      <w:r w:rsidR="00B569D0" w:rsidRPr="00E35EDE">
        <w:t xml:space="preserve">samples </w:t>
      </w:r>
      <w:r>
        <w:t xml:space="preserve">were still proving to be </w:t>
      </w:r>
      <w:r w:rsidR="00B569D0" w:rsidRPr="00E35EDE">
        <w:t xml:space="preserve">quite difficult </w:t>
      </w:r>
      <w:r>
        <w:t xml:space="preserve">to attain. Early in 2019, a </w:t>
      </w:r>
      <w:r w:rsidR="00B569D0" w:rsidRPr="00E35EDE">
        <w:t>processor in N</w:t>
      </w:r>
      <w:r>
        <w:t xml:space="preserve">ew </w:t>
      </w:r>
      <w:r w:rsidR="00B569D0" w:rsidRPr="00E35EDE">
        <w:t>Z</w:t>
      </w:r>
      <w:r>
        <w:t xml:space="preserve">ealand </w:t>
      </w:r>
      <w:proofErr w:type="gramStart"/>
      <w:r>
        <w:t>was identified</w:t>
      </w:r>
      <w:proofErr w:type="gramEnd"/>
      <w:r>
        <w:t xml:space="preserve"> as able to </w:t>
      </w:r>
      <w:r w:rsidR="00B569D0" w:rsidRPr="00E35EDE">
        <w:t>send samples</w:t>
      </w:r>
      <w:r>
        <w:t xml:space="preserve"> for analysis. However, Dr Evans noted that attaining samples from the broader region</w:t>
      </w:r>
      <w:r w:rsidR="00B569D0" w:rsidRPr="00E35EDE">
        <w:t xml:space="preserve"> outside </w:t>
      </w:r>
      <w:r>
        <w:t>of New Zealand</w:t>
      </w:r>
      <w:r w:rsidR="00B569D0" w:rsidRPr="00E35EDE">
        <w:t xml:space="preserve"> was </w:t>
      </w:r>
      <w:r>
        <w:t xml:space="preserve">still proving </w:t>
      </w:r>
      <w:r w:rsidR="00B569D0" w:rsidRPr="00E35EDE">
        <w:t>quite difficult</w:t>
      </w:r>
      <w:r w:rsidR="00B664B0">
        <w:t>. However,</w:t>
      </w:r>
      <w:r w:rsidR="00B569D0" w:rsidRPr="00E35EDE">
        <w:t xml:space="preserve"> </w:t>
      </w:r>
      <w:r>
        <w:t xml:space="preserve">recent </w:t>
      </w:r>
      <w:r w:rsidR="00B569D0" w:rsidRPr="00E35EDE">
        <w:t xml:space="preserve">contact with </w:t>
      </w:r>
      <w:r>
        <w:t xml:space="preserve">a </w:t>
      </w:r>
      <w:r w:rsidR="00B569D0" w:rsidRPr="00E35EDE">
        <w:t xml:space="preserve">contractor </w:t>
      </w:r>
      <w:r>
        <w:t xml:space="preserve">is </w:t>
      </w:r>
      <w:r w:rsidR="00B569D0" w:rsidRPr="00E35EDE">
        <w:t xml:space="preserve">looking to </w:t>
      </w:r>
      <w:r w:rsidR="00C82A8F">
        <w:t xml:space="preserve">fill the data gap and </w:t>
      </w:r>
      <w:r w:rsidR="000E344F">
        <w:t xml:space="preserve">may </w:t>
      </w:r>
      <w:r w:rsidR="00C82A8F">
        <w:t>provide Dr Evans with regional</w:t>
      </w:r>
      <w:r w:rsidR="00B569D0" w:rsidRPr="00E35EDE">
        <w:t xml:space="preserve"> samples </w:t>
      </w:r>
      <w:r w:rsidR="00C82A8F">
        <w:t xml:space="preserve">of striped marlin and swordfish. </w:t>
      </w:r>
      <w:r w:rsidR="00971C52">
        <w:t>A</w:t>
      </w:r>
      <w:r w:rsidR="00DB2BFE" w:rsidRPr="00E35EDE">
        <w:t xml:space="preserve"> second year of </w:t>
      </w:r>
      <w:r w:rsidR="00971C52">
        <w:t xml:space="preserve">swordfish </w:t>
      </w:r>
      <w:r w:rsidR="00DB2BFE" w:rsidRPr="00E35EDE">
        <w:t xml:space="preserve">samples </w:t>
      </w:r>
      <w:r w:rsidR="00971C52">
        <w:t xml:space="preserve">is </w:t>
      </w:r>
      <w:r w:rsidR="00DB2BFE" w:rsidRPr="00E35EDE">
        <w:t>un</w:t>
      </w:r>
      <w:r w:rsidR="00971C52">
        <w:t>likely</w:t>
      </w:r>
      <w:r w:rsidR="00DB2BFE" w:rsidRPr="00E35EDE">
        <w:t xml:space="preserve"> to be collected by the t</w:t>
      </w:r>
      <w:r w:rsidR="00971C52">
        <w:t>ime the report is due to finish,</w:t>
      </w:r>
      <w:r w:rsidR="00DB2BFE" w:rsidRPr="00E35EDE">
        <w:t xml:space="preserve"> </w:t>
      </w:r>
      <w:r w:rsidR="00971C52">
        <w:t>b</w:t>
      </w:r>
      <w:r w:rsidR="00DB2BFE" w:rsidRPr="00E35EDE">
        <w:t xml:space="preserve">ut </w:t>
      </w:r>
      <w:r w:rsidR="00971C52">
        <w:t>will need discussion</w:t>
      </w:r>
      <w:r w:rsidR="00DB2BFE" w:rsidRPr="00E35EDE">
        <w:t xml:space="preserve"> between AFMA and </w:t>
      </w:r>
      <w:r w:rsidR="00971C52">
        <w:t xml:space="preserve">CSIRO to determine timelines in the project. </w:t>
      </w:r>
      <w:r w:rsidR="00DB2BFE" w:rsidRPr="00E35EDE">
        <w:t xml:space="preserve"> </w:t>
      </w:r>
    </w:p>
    <w:p w14:paraId="186918F2" w14:textId="3872A4C4" w:rsidR="00F813B6" w:rsidRDefault="00F813B6" w:rsidP="00806414">
      <w:pPr>
        <w:spacing w:after="160" w:line="259" w:lineRule="auto"/>
      </w:pPr>
      <w:r>
        <w:t>Industry asked</w:t>
      </w:r>
      <w:r w:rsidR="007E182C" w:rsidRPr="00E35EDE">
        <w:t xml:space="preserve"> whether </w:t>
      </w:r>
      <w:r>
        <w:t xml:space="preserve">CSIRO </w:t>
      </w:r>
      <w:proofErr w:type="gramStart"/>
      <w:r>
        <w:t>can</w:t>
      </w:r>
      <w:proofErr w:type="gramEnd"/>
      <w:r w:rsidR="007E182C" w:rsidRPr="00E35EDE">
        <w:t xml:space="preserve"> get samples from the north corner of </w:t>
      </w:r>
      <w:r w:rsidR="00971C52">
        <w:t>R</w:t>
      </w:r>
      <w:r w:rsidR="007E182C" w:rsidRPr="00E35EDE">
        <w:t>egion 2, which has been an area of discu</w:t>
      </w:r>
      <w:r w:rsidR="00971C52">
        <w:t>ssion for the harvest strategy, w</w:t>
      </w:r>
      <w:r w:rsidR="007E182C" w:rsidRPr="00E35EDE">
        <w:t>ith</w:t>
      </w:r>
      <w:r w:rsidR="00971C52">
        <w:t xml:space="preserve"> Dr Evans indicating </w:t>
      </w:r>
      <w:r>
        <w:t>it may be possible in future</w:t>
      </w:r>
      <w:r w:rsidR="007E182C" w:rsidRPr="00E35EDE">
        <w:t>.</w:t>
      </w:r>
      <w:r w:rsidR="00971C52">
        <w:t xml:space="preserve"> </w:t>
      </w:r>
    </w:p>
    <w:p w14:paraId="440F4EBA" w14:textId="26EC760F" w:rsidR="00C004B2" w:rsidRDefault="00971C52" w:rsidP="00806414">
      <w:pPr>
        <w:spacing w:after="160" w:line="259" w:lineRule="auto"/>
      </w:pPr>
      <w:r>
        <w:t xml:space="preserve">Dr Evans </w:t>
      </w:r>
      <w:r w:rsidR="00C004B2">
        <w:t xml:space="preserve">provided the group with a description on how the samples are analysed, and how the </w:t>
      </w:r>
      <w:r w:rsidR="00F813B6">
        <w:t xml:space="preserve">sample </w:t>
      </w:r>
      <w:r w:rsidR="00C004B2">
        <w:t>quality is determined</w:t>
      </w:r>
      <w:r w:rsidR="00F813B6">
        <w:t>, including consideration of</w:t>
      </w:r>
      <w:r w:rsidR="00560FC7">
        <w:t xml:space="preserve"> </w:t>
      </w:r>
      <w:r w:rsidR="00C004B2">
        <w:t>cross-contamination and degradation of sample</w:t>
      </w:r>
      <w:r w:rsidR="00F813B6">
        <w:t>s</w:t>
      </w:r>
      <w:r w:rsidR="00C004B2">
        <w:t xml:space="preserve"> caused by handling or lengthy exposure to sunlight </w:t>
      </w:r>
      <w:r w:rsidR="00F813B6">
        <w:t>(</w:t>
      </w:r>
      <w:r w:rsidR="00C004B2">
        <w:t xml:space="preserve">amongst </w:t>
      </w:r>
      <w:r w:rsidR="00F813B6">
        <w:t>other factors)</w:t>
      </w:r>
      <w:r w:rsidR="00C004B2">
        <w:t xml:space="preserve">. </w:t>
      </w:r>
    </w:p>
    <w:p w14:paraId="4A6BA2F1" w14:textId="66D8739E" w:rsidR="00C004B2" w:rsidRDefault="00300EF2" w:rsidP="00806414">
      <w:pPr>
        <w:spacing w:after="160" w:line="259" w:lineRule="auto"/>
      </w:pPr>
      <w:r>
        <w:t>In terms of ETBF sampling, the analysis run has been very good, but less quality from regional samples. So even through there is a decent number of samples available, those of a workable quality capable of running an adequate analysis on a ‘</w:t>
      </w:r>
      <w:r w:rsidR="00F813B6">
        <w:t>SNIP’</w:t>
      </w:r>
      <w:r>
        <w:t xml:space="preserve">, is a relatively low number. </w:t>
      </w:r>
      <w:r w:rsidR="004624A0">
        <w:t xml:space="preserve">The preliminary interpretation of results </w:t>
      </w:r>
      <w:r w:rsidR="00B664B0">
        <w:t>is</w:t>
      </w:r>
      <w:r w:rsidR="004624A0">
        <w:t xml:space="preserve"> that the data </w:t>
      </w:r>
      <w:r w:rsidR="0014755C">
        <w:t xml:space="preserve">for albacore tuna </w:t>
      </w:r>
      <w:r w:rsidR="004624A0">
        <w:t xml:space="preserve">does not support the hypothesis that there are multiple stocks present in the </w:t>
      </w:r>
      <w:r w:rsidR="005F7B2E">
        <w:t>area encompassed by the</w:t>
      </w:r>
      <w:r w:rsidR="004624A0">
        <w:t xml:space="preserve"> ETBF, New Zealand and New Caledonia. </w:t>
      </w:r>
      <w:r w:rsidR="005F7B2E">
        <w:t>The result does not rule out any</w:t>
      </w:r>
      <w:r w:rsidR="004624A0">
        <w:t xml:space="preserve"> stock structure, but there would need to be further samples added to the analysis </w:t>
      </w:r>
      <w:proofErr w:type="gramStart"/>
      <w:r w:rsidR="004624A0">
        <w:t>to categorically eliminate</w:t>
      </w:r>
      <w:proofErr w:type="gramEnd"/>
      <w:r w:rsidR="005F7B2E">
        <w:t xml:space="preserve"> that possibility</w:t>
      </w:r>
      <w:r w:rsidR="004624A0">
        <w:t xml:space="preserve">.  </w:t>
      </w:r>
    </w:p>
    <w:p w14:paraId="1775C08B" w14:textId="6801BDED" w:rsidR="0014755C" w:rsidRDefault="0014755C" w:rsidP="00806414">
      <w:pPr>
        <w:spacing w:after="160" w:line="259" w:lineRule="auto"/>
      </w:pPr>
      <w:r>
        <w:t xml:space="preserve">CSIRO are </w:t>
      </w:r>
      <w:r w:rsidR="005F7B2E">
        <w:t xml:space="preserve">now </w:t>
      </w:r>
      <w:r>
        <w:t xml:space="preserve">running yellowfin and bigeye samples through the quality control process </w:t>
      </w:r>
      <w:proofErr w:type="gramStart"/>
      <w:r>
        <w:t xml:space="preserve">to </w:t>
      </w:r>
      <w:r w:rsidR="001C406B">
        <w:t>properly analyse</w:t>
      </w:r>
      <w:proofErr w:type="gramEnd"/>
      <w:r w:rsidR="001C406B">
        <w:t xml:space="preserve"> the samples, with preliminary results expected in the coming weeks. New Zealand swordfish sampling is currently underway</w:t>
      </w:r>
      <w:r w:rsidR="005F7B2E">
        <w:t xml:space="preserve"> after a delay to first season sample, with an intent (pending funding arrangement clarifications) to sample the second season samples in autumn of 2020. The</w:t>
      </w:r>
      <w:r w:rsidR="001C406B">
        <w:t xml:space="preserve"> second year of striped marlin sampling </w:t>
      </w:r>
      <w:r w:rsidR="005F7B2E">
        <w:t xml:space="preserve">is </w:t>
      </w:r>
      <w:r w:rsidR="001C406B">
        <w:t>almost complete</w:t>
      </w:r>
      <w:r w:rsidR="009B49BA">
        <w:t xml:space="preserve"> (noting this is outside the project timeline but will present findings to TTRAG once samples are analysed)</w:t>
      </w:r>
      <w:r w:rsidR="001C406B">
        <w:t>. Dr Evans informed the TTRAG that the final report from this project is due for presentation at the WCPFC scientific committee later in the year</w:t>
      </w:r>
      <w:r w:rsidR="009B49BA">
        <w:t xml:space="preserve">, with the full preliminary results to </w:t>
      </w:r>
      <w:proofErr w:type="gramStart"/>
      <w:r w:rsidR="009B49BA">
        <w:t>be presented</w:t>
      </w:r>
      <w:proofErr w:type="gramEnd"/>
      <w:r w:rsidR="009B49BA">
        <w:t xml:space="preserve"> to the TTRAG in July 2019</w:t>
      </w:r>
      <w:r w:rsidR="001C406B">
        <w:t xml:space="preserve">. </w:t>
      </w:r>
    </w:p>
    <w:p w14:paraId="4D1FC00B" w14:textId="59C1854E" w:rsidR="009B49BA" w:rsidRDefault="009B49BA" w:rsidP="00806414">
      <w:pPr>
        <w:spacing w:after="160" w:line="259" w:lineRule="auto"/>
      </w:pPr>
      <w:r>
        <w:t>Dr Evans informed the TTRAG on the process to access the WCPFC tissue bank, including the requirem</w:t>
      </w:r>
      <w:r w:rsidR="00014F98">
        <w:t>en</w:t>
      </w:r>
      <w:r>
        <w:t>t</w:t>
      </w:r>
      <w:r w:rsidR="00014F98">
        <w:t>s</w:t>
      </w:r>
      <w:r>
        <w:t xml:space="preserve"> to provide reports and the feedback with the benefits to the research community. Efforts are currently underway </w:t>
      </w:r>
      <w:proofErr w:type="gramStart"/>
      <w:r>
        <w:t>to further improve</w:t>
      </w:r>
      <w:proofErr w:type="gramEnd"/>
      <w:r>
        <w:t xml:space="preserve"> the tissue bank for future research needs. The TTRAG </w:t>
      </w:r>
      <w:r w:rsidR="00014F98">
        <w:t xml:space="preserve">thanks Dr Evans for her update and looked forward to the preliminary results at the July 2019 TTRAG. </w:t>
      </w:r>
    </w:p>
    <w:p w14:paraId="0E9729BA" w14:textId="1279AC7C" w:rsidR="0044413F" w:rsidRDefault="002B5136" w:rsidP="000A599E">
      <w:pPr>
        <w:pStyle w:val="Heading3-Numbered"/>
        <w:numPr>
          <w:ilvl w:val="1"/>
          <w:numId w:val="22"/>
        </w:numPr>
        <w:spacing w:before="240"/>
        <w:ind w:left="709"/>
        <w:rPr>
          <w:rFonts w:eastAsia="Times"/>
        </w:rPr>
      </w:pPr>
      <w:bookmarkStart w:id="27" w:name="_Toc8739359"/>
      <w:r>
        <w:rPr>
          <w:rFonts w:eastAsia="Times"/>
        </w:rPr>
        <w:t>Ag</w:t>
      </w:r>
      <w:r w:rsidR="00B00C24">
        <w:rPr>
          <w:rFonts w:eastAsia="Times"/>
        </w:rPr>
        <w:t>e</w:t>
      </w:r>
      <w:r>
        <w:rPr>
          <w:rFonts w:eastAsia="Times"/>
        </w:rPr>
        <w:t>ing of striped marlin</w:t>
      </w:r>
      <w:bookmarkEnd w:id="27"/>
    </w:p>
    <w:p w14:paraId="4E317541" w14:textId="528AF882" w:rsidR="002B5136" w:rsidRDefault="000E021E" w:rsidP="002B5136">
      <w:r>
        <w:t>While not originally an agenda item, t</w:t>
      </w:r>
      <w:r w:rsidR="00231E7E">
        <w:t xml:space="preserve">he TTRAG agreed that it would be valuable to have an update on the work on the ageing of striped marlin conducted by CSIRO. Accordingly, Dr Jessica Farley provided the group with </w:t>
      </w:r>
      <w:r w:rsidR="008A5C12">
        <w:t xml:space="preserve">a brief presentation on the results so far, which </w:t>
      </w:r>
      <w:proofErr w:type="gramStart"/>
      <w:r w:rsidR="008A5C12">
        <w:t>will also be presented</w:t>
      </w:r>
      <w:proofErr w:type="gramEnd"/>
      <w:r w:rsidR="008A5C12">
        <w:t xml:space="preserve"> at the SPC pre-assessment workshop in the weeks following the TTRAG. </w:t>
      </w:r>
    </w:p>
    <w:p w14:paraId="29DC765E" w14:textId="77777777" w:rsidR="000D40C8" w:rsidRDefault="008A5C12" w:rsidP="0078640A">
      <w:r>
        <w:t xml:space="preserve">Dr Farley showed the group the otolith analysis on the growth curve of striped marlin, which shows a faster curve than previously </w:t>
      </w:r>
      <w:r w:rsidR="00717D5F">
        <w:t>anticipated. The TTRAG discussed that the faster growth of striped marlin will have implications for the redevelopment of the harvest strategy</w:t>
      </w:r>
      <w:r w:rsidR="0078640A">
        <w:t xml:space="preserve">. </w:t>
      </w:r>
      <w:r w:rsidR="00717D5F">
        <w:t>She explained that w</w:t>
      </w:r>
      <w:r w:rsidR="0078640A">
        <w:t xml:space="preserve">eight </w:t>
      </w:r>
      <w:proofErr w:type="gramStart"/>
      <w:r w:rsidR="0078640A">
        <w:t>won</w:t>
      </w:r>
      <w:r w:rsidR="00717D5F">
        <w:t>’</w:t>
      </w:r>
      <w:r w:rsidR="0078640A">
        <w:t>t</w:t>
      </w:r>
      <w:proofErr w:type="gramEnd"/>
      <w:r w:rsidR="0078640A">
        <w:t xml:space="preserve"> necessarily be an indicator for age</w:t>
      </w:r>
      <w:r w:rsidR="00717D5F">
        <w:t xml:space="preserve"> and is largely dependent on otoliths. The analysis also shows that determining daily aging through otolith rings is quite accurate for younger fish, but become less reliable as the fish matures</w:t>
      </w:r>
      <w:r w:rsidR="0078640A">
        <w:t>. The recreational member noted that the sm</w:t>
      </w:r>
      <w:r w:rsidR="00717D5F">
        <w:t>aller samples are harder to sourc</w:t>
      </w:r>
      <w:r w:rsidR="0078640A">
        <w:t xml:space="preserve">e, and a lot of work </w:t>
      </w:r>
      <w:proofErr w:type="gramStart"/>
      <w:r w:rsidR="0078640A">
        <w:t>has been put in</w:t>
      </w:r>
      <w:proofErr w:type="gramEnd"/>
      <w:r w:rsidR="0078640A">
        <w:t xml:space="preserve"> recently </w:t>
      </w:r>
      <w:r w:rsidR="00717D5F">
        <w:t>to sourc</w:t>
      </w:r>
      <w:r w:rsidR="0078640A">
        <w:t xml:space="preserve">e the smaller samples. </w:t>
      </w:r>
    </w:p>
    <w:p w14:paraId="10B751A2" w14:textId="3BB5ABB0" w:rsidR="00666F1F" w:rsidRDefault="000D40C8" w:rsidP="0078640A">
      <w:r>
        <w:lastRenderedPageBreak/>
        <w:t xml:space="preserve">The TTRAG </w:t>
      </w:r>
      <w:proofErr w:type="gramStart"/>
      <w:r>
        <w:t>were then shown</w:t>
      </w:r>
      <w:proofErr w:type="gramEnd"/>
      <w:r>
        <w:t xml:space="preserve"> the growth curves from spine analysis, with yearly increments validated using processes called ‘marginal increments’, which is counted to determine an age. However, some issues may appear with the accuracy of using this method as the fish grows, the increments</w:t>
      </w:r>
      <w:r w:rsidR="00062A99">
        <w:t xml:space="preserve"> in the spine samples</w:t>
      </w:r>
      <w:r>
        <w:t xml:space="preserve"> become harder to </w:t>
      </w:r>
      <w:proofErr w:type="gramStart"/>
      <w:r>
        <w:t>distinguish</w:t>
      </w:r>
      <w:proofErr w:type="gramEnd"/>
      <w:r>
        <w:t xml:space="preserve"> </w:t>
      </w:r>
      <w:r w:rsidR="00062A99">
        <w:t xml:space="preserve">as they are absorbed </w:t>
      </w:r>
      <w:r>
        <w:t xml:space="preserve">and may no longer point to yearly segments.  </w:t>
      </w:r>
    </w:p>
    <w:p w14:paraId="3946DD63" w14:textId="111B3C99" w:rsidR="00062A99" w:rsidRDefault="000D40C8" w:rsidP="0078640A">
      <w:r>
        <w:t xml:space="preserve">Dr Farley then went through results of </w:t>
      </w:r>
      <w:r w:rsidR="00E030F1">
        <w:t xml:space="preserve">the </w:t>
      </w:r>
      <w:r>
        <w:t xml:space="preserve">otolith growth curve for swordfish when combined with the curve of spine samples. Many showed the count as </w:t>
      </w:r>
      <w:proofErr w:type="gramStart"/>
      <w:r>
        <w:t>fairly consistent</w:t>
      </w:r>
      <w:proofErr w:type="gramEnd"/>
      <w:r>
        <w:t xml:space="preserve">, but as some of the spines are reabsorbed, higher age numbers were apparent in the otolith samples than was appearing through spine samples. She noted that the growth curves </w:t>
      </w:r>
      <w:r w:rsidR="0034243C">
        <w:t xml:space="preserve">when combining the spine and otolith samples were </w:t>
      </w:r>
      <w:proofErr w:type="gramStart"/>
      <w:r w:rsidR="0034243C">
        <w:t>fairly consistent</w:t>
      </w:r>
      <w:proofErr w:type="gramEnd"/>
      <w:r w:rsidR="0034243C">
        <w:t xml:space="preserve"> until age 7, when the increments were more noticeable in otoliths. For males however, the divergence occurred earlier at about age </w:t>
      </w:r>
      <w:proofErr w:type="gramStart"/>
      <w:r w:rsidR="0034243C">
        <w:t>4</w:t>
      </w:r>
      <w:proofErr w:type="gramEnd"/>
      <w:r w:rsidR="0034243C">
        <w:t xml:space="preserve"> when after this </w:t>
      </w:r>
      <w:r w:rsidR="00E030F1">
        <w:t xml:space="preserve">age </w:t>
      </w:r>
      <w:r w:rsidR="0034243C">
        <w:t xml:space="preserve">otoliths would need to be analysed, rather than spine samples. </w:t>
      </w:r>
    </w:p>
    <w:p w14:paraId="2FEF113A" w14:textId="74DD6132" w:rsidR="0034243C" w:rsidRDefault="00062A99" w:rsidP="0078640A">
      <w:r>
        <w:t xml:space="preserve">There was discussion amongst the TTRAG that longevity between </w:t>
      </w:r>
      <w:r w:rsidR="00C07D6C">
        <w:t>some of the</w:t>
      </w:r>
      <w:r>
        <w:t xml:space="preserve"> samples was different</w:t>
      </w:r>
      <w:r w:rsidR="00C07D6C">
        <w:t>, for example</w:t>
      </w:r>
      <w:r>
        <w:t xml:space="preserve"> </w:t>
      </w:r>
      <w:r w:rsidR="00C07D6C">
        <w:t xml:space="preserve">those </w:t>
      </w:r>
      <w:r>
        <w:t xml:space="preserve">otolith samples </w:t>
      </w:r>
      <w:r w:rsidR="00C07D6C">
        <w:t xml:space="preserve">that </w:t>
      </w:r>
      <w:r>
        <w:t xml:space="preserve">were showing ages of 11, when </w:t>
      </w:r>
      <w:r w:rsidR="00C07D6C">
        <w:t xml:space="preserve">the paired </w:t>
      </w:r>
      <w:r>
        <w:t xml:space="preserve">spines were showing 3 years of growth. Dr Farley noted that a lot of work is still to </w:t>
      </w:r>
      <w:proofErr w:type="gramStart"/>
      <w:r>
        <w:t>be done</w:t>
      </w:r>
      <w:proofErr w:type="gramEnd"/>
      <w:r>
        <w:t xml:space="preserve"> in terms of accurately assessing the ages when combining the otolith and spine samples, and this might include radiocarbon dating. </w:t>
      </w:r>
      <w:r w:rsidR="00A41693">
        <w:t>She informed the group that there</w:t>
      </w:r>
      <w:r>
        <w:t xml:space="preserve"> </w:t>
      </w:r>
      <w:r w:rsidR="00A41693">
        <w:t xml:space="preserve">had been some work with radiocarbon dating in the United States on blue marlin samples, with the method determining the levels of carbon in the samples that can distinguish between spawning areas and ages. </w:t>
      </w:r>
    </w:p>
    <w:p w14:paraId="39D81C8B" w14:textId="61DDC6D4" w:rsidR="00DC0D1E" w:rsidRDefault="00C07D6C" w:rsidP="000A599E">
      <w:pPr>
        <w:pStyle w:val="Heading3-Numbered"/>
        <w:numPr>
          <w:ilvl w:val="1"/>
          <w:numId w:val="22"/>
        </w:numPr>
        <w:spacing w:before="240"/>
        <w:ind w:left="709"/>
        <w:rPr>
          <w:rFonts w:eastAsia="Times"/>
        </w:rPr>
      </w:pPr>
      <w:bookmarkStart w:id="28" w:name="_Toc8739360"/>
      <w:r>
        <w:rPr>
          <w:rFonts w:eastAsia="Times"/>
        </w:rPr>
        <w:t>Sea turtle analyses</w:t>
      </w:r>
      <w:r w:rsidR="00DC0D1E">
        <w:rPr>
          <w:rFonts w:eastAsia="Times"/>
        </w:rPr>
        <w:t>.</w:t>
      </w:r>
      <w:bookmarkEnd w:id="28"/>
    </w:p>
    <w:p w14:paraId="48EE6D61" w14:textId="1F31909C" w:rsidR="00C07D6C" w:rsidRPr="00560FC7" w:rsidRDefault="00C07D6C" w:rsidP="00DC0D1E">
      <w:pPr>
        <w:rPr>
          <w:b/>
          <w:i/>
        </w:rPr>
      </w:pPr>
      <w:r w:rsidRPr="00560FC7">
        <w:rPr>
          <w:b/>
          <w:i/>
        </w:rPr>
        <w:t>Metiers analyses in ETBF</w:t>
      </w:r>
    </w:p>
    <w:p w14:paraId="3CF25D9C" w14:textId="36E57FAD" w:rsidR="00DC0D1E" w:rsidRDefault="00DC0D1E" w:rsidP="00DC0D1E">
      <w:r>
        <w:t>The scientific member</w:t>
      </w:r>
      <w:r w:rsidR="0017489C">
        <w:t xml:space="preserve"> from ABARES</w:t>
      </w:r>
      <w:r>
        <w:t xml:space="preserve"> introduced the item for the metier analysis </w:t>
      </w:r>
      <w:r w:rsidR="00D40FE8">
        <w:t>with an introduction of the</w:t>
      </w:r>
      <w:r>
        <w:t xml:space="preserve"> turtle clustering work by </w:t>
      </w:r>
      <w:r w:rsidR="00D40FE8">
        <w:t xml:space="preserve">colleagues at </w:t>
      </w:r>
      <w:r>
        <w:t>ABARES. The term ‘metier’</w:t>
      </w:r>
      <w:r w:rsidR="00D40FE8">
        <w:t xml:space="preserve">, which is widely used in </w:t>
      </w:r>
      <w:r>
        <w:t>the SESSF</w:t>
      </w:r>
      <w:r w:rsidR="00D40FE8">
        <w:t>,</w:t>
      </w:r>
      <w:r>
        <w:t xml:space="preserve"> means cluster</w:t>
      </w:r>
      <w:r w:rsidR="00D40FE8">
        <w:t xml:space="preserve"> or grouping together and </w:t>
      </w:r>
      <w:proofErr w:type="gramStart"/>
      <w:r w:rsidR="00D40FE8">
        <w:t>is used</w:t>
      </w:r>
      <w:proofErr w:type="gramEnd"/>
      <w:r w:rsidR="00D40FE8">
        <w:t xml:space="preserve"> to analyse </w:t>
      </w:r>
      <w:r w:rsidR="00C07D6C">
        <w:t xml:space="preserve">how </w:t>
      </w:r>
      <w:r w:rsidR="0017489C">
        <w:t xml:space="preserve">certain </w:t>
      </w:r>
      <w:r w:rsidR="00C07D6C">
        <w:t>fishing operations can be classified together based on their fishing gear and methods and the species taken, analyses that are useful in understanding complex multispecies fisheries.</w:t>
      </w:r>
    </w:p>
    <w:p w14:paraId="4875DB0F" w14:textId="7BA01ED7" w:rsidR="00B2280C" w:rsidRDefault="00B2280C" w:rsidP="00DC0D1E">
      <w:r>
        <w:t xml:space="preserve">The </w:t>
      </w:r>
      <w:r w:rsidR="0017489C">
        <w:t>member showed the TTRAG that the ETBF</w:t>
      </w:r>
      <w:r>
        <w:t xml:space="preserve"> had </w:t>
      </w:r>
      <w:proofErr w:type="gramStart"/>
      <w:r>
        <w:t>8</w:t>
      </w:r>
      <w:proofErr w:type="gramEnd"/>
      <w:r w:rsidR="0017489C">
        <w:t xml:space="preserve"> clear</w:t>
      </w:r>
      <w:r>
        <w:t xml:space="preserve"> clusters identified</w:t>
      </w:r>
      <w:r w:rsidR="0017489C">
        <w:t xml:space="preserve"> throughout the analysis, with </w:t>
      </w:r>
      <w:r>
        <w:t>patterns showing changes in the 8 yea</w:t>
      </w:r>
      <w:r w:rsidR="0017489C">
        <w:t>r</w:t>
      </w:r>
      <w:r>
        <w:t xml:space="preserve">s of </w:t>
      </w:r>
      <w:r w:rsidR="0017489C">
        <w:t xml:space="preserve">available </w:t>
      </w:r>
      <w:r>
        <w:t>data</w:t>
      </w:r>
      <w:r w:rsidR="0017489C">
        <w:t xml:space="preserve"> from the fishery</w:t>
      </w:r>
      <w:r>
        <w:t xml:space="preserve">. The factors </w:t>
      </w:r>
      <w:r w:rsidR="0017489C">
        <w:t>includ</w:t>
      </w:r>
      <w:r w:rsidR="00C07D6C">
        <w:t>ed</w:t>
      </w:r>
      <w:r w:rsidR="0017489C">
        <w:t xml:space="preserve"> hooks per basket, moon phase, set time etc. The graph </w:t>
      </w:r>
      <w:r w:rsidR="00312A16">
        <w:t>identifying</w:t>
      </w:r>
      <w:r w:rsidR="0017489C">
        <w:t xml:space="preserve"> </w:t>
      </w:r>
      <w:r>
        <w:t xml:space="preserve">SBT </w:t>
      </w:r>
      <w:r w:rsidR="00312A16">
        <w:t xml:space="preserve">catches </w:t>
      </w:r>
      <w:r w:rsidR="00C07D6C">
        <w:t xml:space="preserve">showed </w:t>
      </w:r>
      <w:r>
        <w:t>prevalently in the clustering work</w:t>
      </w:r>
      <w:r w:rsidR="00312A16">
        <w:t>, likely due to the high caches in the ETBF over the past season. The spat</w:t>
      </w:r>
      <w:r>
        <w:t>ial distribution analysis</w:t>
      </w:r>
      <w:r w:rsidR="00312A16">
        <w:t xml:space="preserve"> also showed</w:t>
      </w:r>
      <w:r>
        <w:t xml:space="preserve"> </w:t>
      </w:r>
      <w:r w:rsidR="00C07D6C">
        <w:t xml:space="preserve">distinct </w:t>
      </w:r>
      <w:r>
        <w:t xml:space="preserve">distribution patterns </w:t>
      </w:r>
      <w:r w:rsidR="00C07D6C">
        <w:t>between some fishing operation clusters</w:t>
      </w:r>
      <w:r>
        <w:t xml:space="preserve">, particularly </w:t>
      </w:r>
      <w:r w:rsidR="00C07D6C">
        <w:t xml:space="preserve">between clusters associated with </w:t>
      </w:r>
      <w:r>
        <w:t>yellowfin and swo</w:t>
      </w:r>
      <w:r w:rsidR="00312A16">
        <w:t>rdfish</w:t>
      </w:r>
      <w:r w:rsidR="00C07D6C">
        <w:t xml:space="preserve"> catches</w:t>
      </w:r>
      <w:r w:rsidR="00ED70E2">
        <w:t xml:space="preserve">. </w:t>
      </w:r>
    </w:p>
    <w:p w14:paraId="0F72B382" w14:textId="0E2E475A" w:rsidR="00ED70E2" w:rsidRDefault="00ED70E2" w:rsidP="00DC0D1E">
      <w:r>
        <w:t>The scientific member then presented an exampl</w:t>
      </w:r>
      <w:r w:rsidR="00312A16">
        <w:t xml:space="preserve">e of seabird interactions that </w:t>
      </w:r>
      <w:proofErr w:type="gramStart"/>
      <w:r>
        <w:t>have been used</w:t>
      </w:r>
      <w:proofErr w:type="gramEnd"/>
      <w:r>
        <w:t xml:space="preserve"> in the cluster</w:t>
      </w:r>
      <w:r w:rsidR="00312A16">
        <w:t>ing analysis. He worked through</w:t>
      </w:r>
      <w:r>
        <w:t xml:space="preserve"> the examples to show </w:t>
      </w:r>
      <w:proofErr w:type="gramStart"/>
      <w:r>
        <w:t xml:space="preserve">that </w:t>
      </w:r>
      <w:r w:rsidR="00C07D6C">
        <w:t>there was one specific cluster</w:t>
      </w:r>
      <w:r>
        <w:t xml:space="preserve"> that had seabird</w:t>
      </w:r>
      <w:r w:rsidR="00312A16">
        <w:t xml:space="preserve"> interaction</w:t>
      </w:r>
      <w:r>
        <w:t xml:space="preserve"> rates</w:t>
      </w:r>
      <w:r w:rsidR="00C07D6C">
        <w:t xml:space="preserve"> often higher than the TAP trigger rates</w:t>
      </w:r>
      <w:proofErr w:type="gramEnd"/>
      <w:r>
        <w:t xml:space="preserve">. </w:t>
      </w:r>
      <w:r w:rsidR="00C07D6C">
        <w:t xml:space="preserve">TTRAG discussed whether this approach was any more useful than just querying individual boat interaction rates directly from the databases but acknowledged that </w:t>
      </w:r>
      <w:r>
        <w:t xml:space="preserve"> clustering analysis </w:t>
      </w:r>
      <w:r w:rsidR="00312A16">
        <w:t xml:space="preserve">can </w:t>
      </w:r>
      <w:r>
        <w:t xml:space="preserve">provide an extra level </w:t>
      </w:r>
      <w:r w:rsidR="00C07D6C">
        <w:t xml:space="preserve">of information that might </w:t>
      </w:r>
      <w:r>
        <w:t xml:space="preserve">assist </w:t>
      </w:r>
      <w:r w:rsidR="00312A16">
        <w:t xml:space="preserve">fisheries managers </w:t>
      </w:r>
      <w:r w:rsidR="00C07D6C">
        <w:t xml:space="preserve">to understand </w:t>
      </w:r>
      <w:r>
        <w:t xml:space="preserve">whether certain gear types are more likely to interact with certain species. </w:t>
      </w:r>
      <w:r w:rsidR="007E2403">
        <w:t>There is also the potential to use</w:t>
      </w:r>
      <w:r>
        <w:t xml:space="preserve"> cluster</w:t>
      </w:r>
      <w:r w:rsidR="007E2403">
        <w:t>s</w:t>
      </w:r>
      <w:r>
        <w:t xml:space="preserve"> when running </w:t>
      </w:r>
      <w:r w:rsidR="00312A16">
        <w:t>CPUE analyse</w:t>
      </w:r>
      <w:r>
        <w:t>s, to potentially remove some of the noise associated with the standardisation</w:t>
      </w:r>
      <w:r w:rsidR="007E2403">
        <w:t xml:space="preserve"> (i.e. the clustering may have a similar effect to standardisation)</w:t>
      </w:r>
      <w:r w:rsidR="00560FC7">
        <w:t>.</w:t>
      </w:r>
    </w:p>
    <w:p w14:paraId="0B53BEEB" w14:textId="5592561F" w:rsidR="00ED70E2" w:rsidRPr="00312A16" w:rsidRDefault="00ED70E2" w:rsidP="00DC0D1E">
      <w:pPr>
        <w:rPr>
          <w:b/>
          <w:i/>
        </w:rPr>
      </w:pPr>
      <w:r w:rsidRPr="00312A16">
        <w:rPr>
          <w:b/>
          <w:i/>
        </w:rPr>
        <w:t>Sea turtles in the ETBF</w:t>
      </w:r>
    </w:p>
    <w:p w14:paraId="26308ADA" w14:textId="1C834E0E" w:rsidR="00DC0D1E" w:rsidRDefault="00312A16" w:rsidP="0078640A">
      <w:pPr>
        <w:rPr>
          <w:rFonts w:eastAsia="Times" w:cs="Arial"/>
          <w:iCs/>
        </w:rPr>
      </w:pPr>
      <w:r>
        <w:rPr>
          <w:rFonts w:eastAsia="Times" w:cs="Arial"/>
          <w:iCs/>
        </w:rPr>
        <w:lastRenderedPageBreak/>
        <w:t xml:space="preserve">The scientific members from ABARES presented </w:t>
      </w:r>
      <w:r w:rsidR="007E2403">
        <w:rPr>
          <w:rFonts w:eastAsia="Times" w:cs="Arial"/>
          <w:iCs/>
        </w:rPr>
        <w:t xml:space="preserve">some preliminary analyses of ETBF </w:t>
      </w:r>
      <w:r>
        <w:rPr>
          <w:rFonts w:eastAsia="Times" w:cs="Arial"/>
          <w:iCs/>
        </w:rPr>
        <w:t xml:space="preserve">sea turtle </w:t>
      </w:r>
      <w:r w:rsidR="007E2403">
        <w:rPr>
          <w:rFonts w:eastAsia="Times" w:cs="Arial"/>
          <w:iCs/>
        </w:rPr>
        <w:t>interactions</w:t>
      </w:r>
      <w:r w:rsidR="00560FC7">
        <w:rPr>
          <w:rFonts w:eastAsia="Times" w:cs="Arial"/>
          <w:iCs/>
        </w:rPr>
        <w:t xml:space="preserve">. </w:t>
      </w:r>
      <w:r w:rsidR="00CB39B5">
        <w:rPr>
          <w:rFonts w:eastAsia="Times" w:cs="Arial"/>
          <w:iCs/>
        </w:rPr>
        <w:t>Since the introduction of EM</w:t>
      </w:r>
      <w:r>
        <w:rPr>
          <w:rFonts w:eastAsia="Times" w:cs="Arial"/>
          <w:iCs/>
        </w:rPr>
        <w:t>,</w:t>
      </w:r>
      <w:r w:rsidR="00CB39B5">
        <w:rPr>
          <w:rFonts w:eastAsia="Times" w:cs="Arial"/>
          <w:iCs/>
        </w:rPr>
        <w:t xml:space="preserve"> </w:t>
      </w:r>
      <w:r>
        <w:rPr>
          <w:rFonts w:eastAsia="Times" w:cs="Arial"/>
          <w:iCs/>
        </w:rPr>
        <w:t xml:space="preserve">interactions with sea turtles </w:t>
      </w:r>
      <w:proofErr w:type="gramStart"/>
      <w:r>
        <w:rPr>
          <w:rFonts w:eastAsia="Times" w:cs="Arial"/>
          <w:iCs/>
        </w:rPr>
        <w:t>have been reported and verified</w:t>
      </w:r>
      <w:proofErr w:type="gramEnd"/>
      <w:r w:rsidR="00CB39B5">
        <w:rPr>
          <w:rFonts w:eastAsia="Times" w:cs="Arial"/>
          <w:iCs/>
        </w:rPr>
        <w:t xml:space="preserve">. The purpose of this </w:t>
      </w:r>
      <w:r>
        <w:rPr>
          <w:rFonts w:eastAsia="Times" w:cs="Arial"/>
          <w:iCs/>
        </w:rPr>
        <w:t>analysis</w:t>
      </w:r>
      <w:r w:rsidR="00CB39B5">
        <w:rPr>
          <w:rFonts w:eastAsia="Times" w:cs="Arial"/>
          <w:iCs/>
        </w:rPr>
        <w:t xml:space="preserve"> was to identify the fishing gear configurations more likely to interact with </w:t>
      </w:r>
      <w:proofErr w:type="gramStart"/>
      <w:r w:rsidR="00CB39B5">
        <w:rPr>
          <w:rFonts w:eastAsia="Times" w:cs="Arial"/>
          <w:iCs/>
        </w:rPr>
        <w:t xml:space="preserve">turtles, and how </w:t>
      </w:r>
      <w:r>
        <w:rPr>
          <w:rFonts w:eastAsia="Times" w:cs="Arial"/>
          <w:iCs/>
        </w:rPr>
        <w:t>this can potentially lead to improved management responses</w:t>
      </w:r>
      <w:proofErr w:type="gramEnd"/>
      <w:r w:rsidR="00CB39B5">
        <w:rPr>
          <w:rFonts w:eastAsia="Times" w:cs="Arial"/>
          <w:iCs/>
        </w:rPr>
        <w:t xml:space="preserve">. </w:t>
      </w:r>
      <w:r w:rsidR="00AE75E5">
        <w:rPr>
          <w:rFonts w:eastAsia="Times" w:cs="Arial"/>
          <w:iCs/>
        </w:rPr>
        <w:t>Similar to the explanation presented on</w:t>
      </w:r>
      <w:r w:rsidR="00CB39B5">
        <w:rPr>
          <w:rFonts w:eastAsia="Times" w:cs="Arial"/>
          <w:iCs/>
        </w:rPr>
        <w:t xml:space="preserve"> the clustering analysis, the scientific member explained that the exploration of interaction data </w:t>
      </w:r>
      <w:proofErr w:type="gramStart"/>
      <w:r w:rsidR="00CB39B5">
        <w:rPr>
          <w:rFonts w:eastAsia="Times" w:cs="Arial"/>
          <w:iCs/>
        </w:rPr>
        <w:t>has been used</w:t>
      </w:r>
      <w:proofErr w:type="gramEnd"/>
      <w:r w:rsidR="00CB39B5">
        <w:rPr>
          <w:rFonts w:eastAsia="Times" w:cs="Arial"/>
          <w:iCs/>
        </w:rPr>
        <w:t xml:space="preserve"> in the clustering analysis, with ‘hotspot analyses’ run in each cluster. </w:t>
      </w:r>
    </w:p>
    <w:p w14:paraId="6671A209" w14:textId="6860153A" w:rsidR="00AE75E5" w:rsidRDefault="00CB39B5" w:rsidP="0078640A">
      <w:pPr>
        <w:rPr>
          <w:rFonts w:eastAsia="Times" w:cs="Arial"/>
          <w:iCs/>
        </w:rPr>
      </w:pPr>
      <w:r>
        <w:rPr>
          <w:rFonts w:eastAsia="Times" w:cs="Arial"/>
          <w:iCs/>
        </w:rPr>
        <w:t xml:space="preserve">The scientific member showed the </w:t>
      </w:r>
      <w:r w:rsidR="00AE75E5">
        <w:rPr>
          <w:rFonts w:eastAsia="Times" w:cs="Arial"/>
          <w:iCs/>
        </w:rPr>
        <w:t>TTRAG a map of the spat</w:t>
      </w:r>
      <w:r>
        <w:rPr>
          <w:rFonts w:eastAsia="Times" w:cs="Arial"/>
          <w:iCs/>
        </w:rPr>
        <w:t>ial distribution of the turtle interactions in the ETBF. He then overlayed the data with the IPUE analysis (interaction per unit effort) however, some areas were showing high int</w:t>
      </w:r>
      <w:r w:rsidR="00AE75E5">
        <w:rPr>
          <w:rFonts w:eastAsia="Times" w:cs="Arial"/>
          <w:iCs/>
        </w:rPr>
        <w:t xml:space="preserve">eraction levels but low effort and could likely be explained as </w:t>
      </w:r>
      <w:r>
        <w:rPr>
          <w:rFonts w:eastAsia="Times" w:cs="Arial"/>
          <w:iCs/>
        </w:rPr>
        <w:t xml:space="preserve">an area where a small number of sets </w:t>
      </w:r>
      <w:r w:rsidR="00AE75E5">
        <w:rPr>
          <w:rFonts w:eastAsia="Times" w:cs="Arial"/>
          <w:iCs/>
        </w:rPr>
        <w:t xml:space="preserve">were </w:t>
      </w:r>
      <w:r>
        <w:rPr>
          <w:rFonts w:eastAsia="Times" w:cs="Arial"/>
          <w:iCs/>
        </w:rPr>
        <w:t xml:space="preserve">deployed. The </w:t>
      </w:r>
      <w:r w:rsidR="007E2403">
        <w:rPr>
          <w:rFonts w:eastAsia="Times" w:cs="Arial"/>
          <w:iCs/>
        </w:rPr>
        <w:t xml:space="preserve">preliminary </w:t>
      </w:r>
      <w:r>
        <w:rPr>
          <w:rFonts w:eastAsia="Times" w:cs="Arial"/>
          <w:iCs/>
        </w:rPr>
        <w:t xml:space="preserve">analysis of the hotspot areas shows the </w:t>
      </w:r>
      <w:r w:rsidR="00312A16">
        <w:rPr>
          <w:rFonts w:eastAsia="Times" w:cs="Arial"/>
          <w:iCs/>
        </w:rPr>
        <w:t xml:space="preserve">area more likely from the mid to </w:t>
      </w:r>
      <w:r>
        <w:rPr>
          <w:rFonts w:eastAsia="Times" w:cs="Arial"/>
          <w:iCs/>
        </w:rPr>
        <w:t xml:space="preserve">low QLD coast, </w:t>
      </w:r>
      <w:r w:rsidR="00AE75E5">
        <w:rPr>
          <w:rFonts w:eastAsia="Times" w:cs="Arial"/>
          <w:iCs/>
        </w:rPr>
        <w:t xml:space="preserve">which matched the likely abundance of the animal. </w:t>
      </w:r>
    </w:p>
    <w:p w14:paraId="11F886BD" w14:textId="69A660FF" w:rsidR="00CB39B5" w:rsidRDefault="001300C4" w:rsidP="0078640A">
      <w:pPr>
        <w:rPr>
          <w:rFonts w:eastAsia="Times" w:cs="Arial"/>
          <w:iCs/>
        </w:rPr>
      </w:pPr>
      <w:r>
        <w:rPr>
          <w:rFonts w:eastAsia="Times" w:cs="Arial"/>
          <w:iCs/>
        </w:rPr>
        <w:t xml:space="preserve">The </w:t>
      </w:r>
      <w:r w:rsidR="00AE75E5">
        <w:rPr>
          <w:rFonts w:eastAsia="Times" w:cs="Arial"/>
          <w:iCs/>
        </w:rPr>
        <w:t xml:space="preserve">presentation then moved to </w:t>
      </w:r>
      <w:r>
        <w:rPr>
          <w:rFonts w:eastAsia="Times" w:cs="Arial"/>
          <w:iCs/>
        </w:rPr>
        <w:t>swo</w:t>
      </w:r>
      <w:r w:rsidR="00AE75E5">
        <w:rPr>
          <w:rFonts w:eastAsia="Times" w:cs="Arial"/>
          <w:iCs/>
        </w:rPr>
        <w:t xml:space="preserve">rdfish clusters, which showed that </w:t>
      </w:r>
      <w:r>
        <w:rPr>
          <w:rFonts w:eastAsia="Times" w:cs="Arial"/>
          <w:iCs/>
        </w:rPr>
        <w:t>70% of the interaction rate</w:t>
      </w:r>
      <w:r w:rsidR="00AE75E5">
        <w:rPr>
          <w:rFonts w:eastAsia="Times" w:cs="Arial"/>
          <w:iCs/>
        </w:rPr>
        <w:t xml:space="preserve"> with turtles was likely when boats were targeting swordfish</w:t>
      </w:r>
      <w:r>
        <w:rPr>
          <w:rFonts w:eastAsia="Times" w:cs="Arial"/>
          <w:iCs/>
        </w:rPr>
        <w:t xml:space="preserve">. Industry </w:t>
      </w:r>
      <w:r w:rsidR="00AE3018">
        <w:rPr>
          <w:rFonts w:eastAsia="Times" w:cs="Arial"/>
          <w:iCs/>
        </w:rPr>
        <w:t>question</w:t>
      </w:r>
      <w:r w:rsidR="00AE75E5">
        <w:rPr>
          <w:rFonts w:eastAsia="Times" w:cs="Arial"/>
          <w:iCs/>
        </w:rPr>
        <w:t>ed</w:t>
      </w:r>
      <w:r w:rsidR="00AE3018">
        <w:rPr>
          <w:rFonts w:eastAsia="Times" w:cs="Arial"/>
          <w:iCs/>
        </w:rPr>
        <w:t xml:space="preserve"> whet</w:t>
      </w:r>
      <w:r>
        <w:rPr>
          <w:rFonts w:eastAsia="Times" w:cs="Arial"/>
          <w:iCs/>
        </w:rPr>
        <w:t>h</w:t>
      </w:r>
      <w:r w:rsidR="00AE3018">
        <w:rPr>
          <w:rFonts w:eastAsia="Times" w:cs="Arial"/>
          <w:iCs/>
        </w:rPr>
        <w:t>e</w:t>
      </w:r>
      <w:r>
        <w:rPr>
          <w:rFonts w:eastAsia="Times" w:cs="Arial"/>
          <w:iCs/>
        </w:rPr>
        <w:t xml:space="preserve">r there were seasonal analysis done on the turtle interaction rates (as there </w:t>
      </w:r>
      <w:r w:rsidR="00AE3018">
        <w:rPr>
          <w:rFonts w:eastAsia="Times" w:cs="Arial"/>
          <w:iCs/>
        </w:rPr>
        <w:t>were in the met</w:t>
      </w:r>
      <w:r>
        <w:rPr>
          <w:rFonts w:eastAsia="Times" w:cs="Arial"/>
          <w:iCs/>
        </w:rPr>
        <w:t>ier analysis) however, this work is sti</w:t>
      </w:r>
      <w:r w:rsidR="00AE3018">
        <w:rPr>
          <w:rFonts w:eastAsia="Times" w:cs="Arial"/>
          <w:iCs/>
        </w:rPr>
        <w:t>l</w:t>
      </w:r>
      <w:r>
        <w:rPr>
          <w:rFonts w:eastAsia="Times" w:cs="Arial"/>
          <w:iCs/>
        </w:rPr>
        <w:t>l in its early stages, but the group agreed that it would be valuable to see the seasonal affects. It would also be valuab</w:t>
      </w:r>
      <w:r w:rsidR="00AE3018">
        <w:rPr>
          <w:rFonts w:eastAsia="Times" w:cs="Arial"/>
          <w:iCs/>
        </w:rPr>
        <w:t>l</w:t>
      </w:r>
      <w:r>
        <w:rPr>
          <w:rFonts w:eastAsia="Times" w:cs="Arial"/>
          <w:iCs/>
        </w:rPr>
        <w:t>e t</w:t>
      </w:r>
      <w:r w:rsidR="00AE3018">
        <w:rPr>
          <w:rFonts w:eastAsia="Times" w:cs="Arial"/>
          <w:iCs/>
        </w:rPr>
        <w:t>o</w:t>
      </w:r>
      <w:r>
        <w:rPr>
          <w:rFonts w:eastAsia="Times" w:cs="Arial"/>
          <w:iCs/>
        </w:rPr>
        <w:t xml:space="preserve"> identify the species </w:t>
      </w:r>
      <w:r w:rsidR="00AE75E5">
        <w:rPr>
          <w:rFonts w:eastAsia="Times" w:cs="Arial"/>
          <w:iCs/>
        </w:rPr>
        <w:t>analysis, particularly for the L</w:t>
      </w:r>
      <w:r>
        <w:rPr>
          <w:rFonts w:eastAsia="Times" w:cs="Arial"/>
          <w:iCs/>
        </w:rPr>
        <w:t>eatherback turtles</w:t>
      </w:r>
      <w:r w:rsidR="00AE75E5">
        <w:rPr>
          <w:rFonts w:eastAsia="Times" w:cs="Arial"/>
          <w:iCs/>
        </w:rPr>
        <w:t xml:space="preserve"> as the most vulnerable</w:t>
      </w:r>
      <w:r>
        <w:rPr>
          <w:rFonts w:eastAsia="Times" w:cs="Arial"/>
          <w:iCs/>
        </w:rPr>
        <w:t xml:space="preserve">, to </w:t>
      </w:r>
      <w:r w:rsidR="00AE75E5">
        <w:rPr>
          <w:rFonts w:eastAsia="Times" w:cs="Arial"/>
          <w:iCs/>
        </w:rPr>
        <w:t xml:space="preserve">determine whether there were clear </w:t>
      </w:r>
      <w:r>
        <w:rPr>
          <w:rFonts w:eastAsia="Times" w:cs="Arial"/>
          <w:iCs/>
        </w:rPr>
        <w:t>patterns</w:t>
      </w:r>
      <w:r w:rsidR="00AE75E5">
        <w:rPr>
          <w:rFonts w:eastAsia="Times" w:cs="Arial"/>
          <w:iCs/>
        </w:rPr>
        <w:t xml:space="preserve"> emerging</w:t>
      </w:r>
      <w:r>
        <w:rPr>
          <w:rFonts w:eastAsia="Times" w:cs="Arial"/>
          <w:iCs/>
        </w:rPr>
        <w:t xml:space="preserve">. There is very preliminary analysis by species </w:t>
      </w:r>
      <w:r w:rsidR="00AE75E5">
        <w:rPr>
          <w:rFonts w:eastAsia="Times" w:cs="Arial"/>
          <w:iCs/>
        </w:rPr>
        <w:t>already completed</w:t>
      </w:r>
      <w:r>
        <w:rPr>
          <w:rFonts w:eastAsia="Times" w:cs="Arial"/>
          <w:iCs/>
        </w:rPr>
        <w:t xml:space="preserve"> by ABARES, with the scientific member showing the </w:t>
      </w:r>
      <w:r w:rsidR="00AE75E5">
        <w:rPr>
          <w:rFonts w:eastAsia="Times" w:cs="Arial"/>
          <w:iCs/>
        </w:rPr>
        <w:t>TT</w:t>
      </w:r>
      <w:r>
        <w:rPr>
          <w:rFonts w:eastAsia="Times" w:cs="Arial"/>
          <w:iCs/>
        </w:rPr>
        <w:t xml:space="preserve">RAG an analysis on Green turtle interactions. </w:t>
      </w:r>
    </w:p>
    <w:p w14:paraId="08E211AD" w14:textId="2C3D5496" w:rsidR="001300C4" w:rsidRDefault="001300C4" w:rsidP="0078640A">
      <w:pPr>
        <w:rPr>
          <w:rFonts w:eastAsia="Times" w:cs="Arial"/>
          <w:iCs/>
        </w:rPr>
      </w:pPr>
      <w:r>
        <w:rPr>
          <w:rFonts w:eastAsia="Times" w:cs="Arial"/>
          <w:iCs/>
        </w:rPr>
        <w:t>Overall, there are some areas showing a slightly higher interaction rate, but no clear ‘hotspot</w:t>
      </w:r>
      <w:r w:rsidR="007E2403">
        <w:rPr>
          <w:rFonts w:eastAsia="Times" w:cs="Arial"/>
          <w:iCs/>
        </w:rPr>
        <w:t>s</w:t>
      </w:r>
      <w:r>
        <w:rPr>
          <w:rFonts w:eastAsia="Times" w:cs="Arial"/>
          <w:iCs/>
        </w:rPr>
        <w:t xml:space="preserve">’ yet identified. International studies through WCPFC </w:t>
      </w:r>
      <w:r w:rsidR="00011997">
        <w:rPr>
          <w:rFonts w:eastAsia="Times" w:cs="Arial"/>
          <w:iCs/>
        </w:rPr>
        <w:t xml:space="preserve">observer data </w:t>
      </w:r>
      <w:r>
        <w:rPr>
          <w:rFonts w:eastAsia="Times" w:cs="Arial"/>
          <w:iCs/>
        </w:rPr>
        <w:t xml:space="preserve">suggest that different gear factors </w:t>
      </w:r>
      <w:r w:rsidR="00AE75E5">
        <w:rPr>
          <w:rFonts w:eastAsia="Times" w:cs="Arial"/>
          <w:iCs/>
        </w:rPr>
        <w:t xml:space="preserve">are a significant factor in turtle interaction rates and </w:t>
      </w:r>
      <w:r w:rsidR="00011997">
        <w:rPr>
          <w:rFonts w:eastAsia="Times" w:cs="Arial"/>
          <w:iCs/>
        </w:rPr>
        <w:t xml:space="preserve">should be included in the </w:t>
      </w:r>
      <w:r w:rsidR="00AE75E5">
        <w:rPr>
          <w:rFonts w:eastAsia="Times" w:cs="Arial"/>
          <w:iCs/>
        </w:rPr>
        <w:t xml:space="preserve">work by </w:t>
      </w:r>
      <w:r w:rsidR="00011997">
        <w:rPr>
          <w:rFonts w:eastAsia="Times" w:cs="Arial"/>
          <w:iCs/>
        </w:rPr>
        <w:t xml:space="preserve">ABARES, </w:t>
      </w:r>
      <w:r>
        <w:rPr>
          <w:rFonts w:eastAsia="Times" w:cs="Arial"/>
          <w:iCs/>
        </w:rPr>
        <w:t xml:space="preserve">particularly </w:t>
      </w:r>
      <w:r w:rsidR="00AE75E5">
        <w:rPr>
          <w:rFonts w:eastAsia="Times" w:cs="Arial"/>
          <w:iCs/>
        </w:rPr>
        <w:t xml:space="preserve">on </w:t>
      </w:r>
      <w:r>
        <w:rPr>
          <w:rFonts w:eastAsia="Times" w:cs="Arial"/>
          <w:iCs/>
        </w:rPr>
        <w:t xml:space="preserve">hook size and bait species (with lower interactions on fish bait) and soak time. </w:t>
      </w:r>
    </w:p>
    <w:p w14:paraId="13F971E5" w14:textId="027603FC" w:rsidR="00947034" w:rsidRPr="00DC0D1E" w:rsidRDefault="007E2403" w:rsidP="0078640A">
      <w:pPr>
        <w:rPr>
          <w:rFonts w:eastAsia="Times" w:cs="Arial"/>
          <w:iCs/>
        </w:rPr>
      </w:pPr>
      <w:r>
        <w:rPr>
          <w:rFonts w:eastAsia="Times" w:cs="Arial"/>
          <w:iCs/>
        </w:rPr>
        <w:t xml:space="preserve">TTRAG thanked </w:t>
      </w:r>
      <w:proofErr w:type="gramStart"/>
      <w:r>
        <w:rPr>
          <w:rFonts w:eastAsia="Times" w:cs="Arial"/>
          <w:iCs/>
        </w:rPr>
        <w:t>ABARES and noted the importance of the analyses to providing information on this issue going forward</w:t>
      </w:r>
      <w:proofErr w:type="gramEnd"/>
      <w:r>
        <w:rPr>
          <w:rFonts w:eastAsia="Times" w:cs="Arial"/>
          <w:iCs/>
        </w:rPr>
        <w:t xml:space="preserve"> and looked forward to hearing about the analyses as they progress.</w:t>
      </w:r>
      <w:r w:rsidR="00947034">
        <w:rPr>
          <w:rFonts w:eastAsia="Times" w:cs="Arial"/>
          <w:iCs/>
        </w:rPr>
        <w:t xml:space="preserve"> </w:t>
      </w:r>
    </w:p>
    <w:p w14:paraId="14AF1086" w14:textId="390EB664" w:rsidR="00722C32" w:rsidRDefault="00722C32" w:rsidP="000A599E">
      <w:pPr>
        <w:pStyle w:val="Heading3-Numbered"/>
        <w:numPr>
          <w:ilvl w:val="1"/>
          <w:numId w:val="22"/>
        </w:numPr>
        <w:spacing w:before="240"/>
        <w:ind w:left="709"/>
        <w:rPr>
          <w:rFonts w:eastAsia="Times"/>
        </w:rPr>
      </w:pPr>
      <w:bookmarkStart w:id="29" w:name="_Toc8739361"/>
      <w:r>
        <w:rPr>
          <w:rFonts w:eastAsia="Times"/>
        </w:rPr>
        <w:t>Recreational fishing project update (Dr Julian Pepperell and CSIRO)</w:t>
      </w:r>
      <w:bookmarkEnd w:id="29"/>
    </w:p>
    <w:p w14:paraId="0477FDD6" w14:textId="3F5AB385" w:rsidR="00722C32" w:rsidRDefault="00767DAE" w:rsidP="00722C32">
      <w:r>
        <w:t xml:space="preserve">Due to the compressed nature of the agenda, </w:t>
      </w:r>
      <w:r w:rsidR="00D05D19">
        <w:t>Dr Pep</w:t>
      </w:r>
      <w:r>
        <w:t>p</w:t>
      </w:r>
      <w:r w:rsidR="00D05D19">
        <w:t>erell</w:t>
      </w:r>
      <w:r>
        <w:t xml:space="preserve"> and Dr Campbell</w:t>
      </w:r>
      <w:r w:rsidR="00D05D19">
        <w:t xml:space="preserve"> provid</w:t>
      </w:r>
      <w:r w:rsidR="0052142A">
        <w:t>ed</w:t>
      </w:r>
      <w:r w:rsidR="00D05D19">
        <w:t xml:space="preserve"> a short update on the current status of the project</w:t>
      </w:r>
      <w:r w:rsidR="00892262">
        <w:t>, w</w:t>
      </w:r>
      <w:r w:rsidR="00CE1494">
        <w:t xml:space="preserve">ith a full </w:t>
      </w:r>
      <w:r>
        <w:t>presentation deferred to the July 2019 TTRAG meeting.</w:t>
      </w:r>
    </w:p>
    <w:p w14:paraId="21D93E49" w14:textId="77777777" w:rsidR="00C11202" w:rsidRDefault="00C11202" w:rsidP="00C11202">
      <w:r>
        <w:t xml:space="preserve">Dr Pepperell introduced the item by informing the TTRAG that tagging data for yellowfin has been </w:t>
      </w:r>
      <w:proofErr w:type="gramStart"/>
      <w:r>
        <w:t>fairly consistent</w:t>
      </w:r>
      <w:proofErr w:type="gramEnd"/>
      <w:r>
        <w:t xml:space="preserve"> for a number of years. However, since about 2008, data collection has become more difficult for individual fish due to the introduction of electronic processes for point scoring in recreational clubs. He explained to the TTRAG that the deadline for the final report is due by September</w:t>
      </w:r>
      <w:proofErr w:type="gramStart"/>
      <w:r>
        <w:t>,.</w:t>
      </w:r>
      <w:proofErr w:type="gramEnd"/>
      <w:r>
        <w:t xml:space="preserve"> He noted that the raw data </w:t>
      </w:r>
      <w:proofErr w:type="gramStart"/>
      <w:r>
        <w:t>has largely been processed</w:t>
      </w:r>
      <w:proofErr w:type="gramEnd"/>
      <w:r>
        <w:t xml:space="preserve"> earlier this year with Dr Campbell, with most of the data expected to be analysed in time for the July TTRAG meeting. </w:t>
      </w:r>
    </w:p>
    <w:p w14:paraId="263741C0" w14:textId="77777777" w:rsidR="00C11202" w:rsidRDefault="00C11202" w:rsidP="00C11202">
      <w:r>
        <w:t xml:space="preserve">Dr Campbell provided the group with a reminder on the reasons why the TTRAG felt this project would assist understanding the fishery. He reminded the group that in 2015, the commercial sector had one of the biggest yellowfin tuna catch years on record, but the recreational sector had the reverse, with very low numbers of catch. He noted that tagging data  for recreational caught yellowfin tuna correlated with environmental parameters by month, showed no real ‘smoking-gun’ of significant environmental events to explain the poor recreational catches in 2015. </w:t>
      </w:r>
    </w:p>
    <w:p w14:paraId="30E22450" w14:textId="77777777" w:rsidR="00C11202" w:rsidRDefault="00C11202" w:rsidP="00C11202">
      <w:r>
        <w:lastRenderedPageBreak/>
        <w:t xml:space="preserve">He noted that there is a measurable distinction between how catch </w:t>
      </w:r>
      <w:proofErr w:type="gramStart"/>
      <w:r>
        <w:t>is recorded</w:t>
      </w:r>
      <w:proofErr w:type="gramEnd"/>
      <w:r>
        <w:t xml:space="preserve"> through commercial fishing and recreational fishing. Particularly in the longline fishery where effort data is available, but is not readily available in the recreational sector. Nevertheless, Dr Campbell worked through several examples illustrating how to determine a simple catch per unit effort in the recreational sector, based on days spent fishing and the numbers of fish caught. </w:t>
      </w:r>
    </w:p>
    <w:p w14:paraId="61537151" w14:textId="7890692F" w:rsidR="00520601" w:rsidRDefault="00C11202" w:rsidP="00722C32">
      <w:r>
        <w:t xml:space="preserve">The TTRAG </w:t>
      </w:r>
      <w:proofErr w:type="gramStart"/>
      <w:r>
        <w:t>was also informed</w:t>
      </w:r>
      <w:proofErr w:type="gramEnd"/>
      <w:r>
        <w:t xml:space="preserve"> that the catch rates were closely correlated in the inshore fishery, as both commercial and recreational sectors were operating in closer proximity and therefore reacting to the same underlying biomass in the area. Dr Pepperell noted that one area that </w:t>
      </w:r>
      <w:proofErr w:type="gramStart"/>
      <w:r>
        <w:t>was not closely examined</w:t>
      </w:r>
      <w:proofErr w:type="gramEnd"/>
      <w:r>
        <w:t xml:space="preserve"> at this stage was the size distribution of recreational fish of major modes in small fish, whereas the commercial sector still had these fish appearing. Recreational catches dropped off accordingly, and they intend </w:t>
      </w:r>
      <w:proofErr w:type="gramStart"/>
      <w:r>
        <w:t>to further analyse</w:t>
      </w:r>
      <w:proofErr w:type="gramEnd"/>
      <w:r>
        <w:t xml:space="preserve"> size data to determine if there is a seasonal signal.   </w:t>
      </w:r>
    </w:p>
    <w:p w14:paraId="542442D0" w14:textId="18A730E3" w:rsidR="000D6DCB" w:rsidRPr="00722C32" w:rsidRDefault="00700354" w:rsidP="00722C32">
      <w:r>
        <w:t xml:space="preserve">The TTRAG thanked Dr Pepperell and Dr Campbell for their update and looked forward to the full results presented at the July meeting. </w:t>
      </w:r>
    </w:p>
    <w:p w14:paraId="418700BB" w14:textId="14DA818A" w:rsidR="005E0682" w:rsidRDefault="005E0682" w:rsidP="000A599E">
      <w:pPr>
        <w:pStyle w:val="Heading2-Numbered"/>
        <w:numPr>
          <w:ilvl w:val="0"/>
          <w:numId w:val="22"/>
        </w:numPr>
      </w:pPr>
      <w:bookmarkStart w:id="30" w:name="_Toc8739362"/>
      <w:r>
        <w:t>Other business</w:t>
      </w:r>
      <w:bookmarkEnd w:id="30"/>
    </w:p>
    <w:p w14:paraId="383C15FD" w14:textId="3BF94FA8" w:rsidR="00B071A8" w:rsidRDefault="00B071A8" w:rsidP="005E0682">
      <w:r>
        <w:t xml:space="preserve">No other items </w:t>
      </w:r>
      <w:proofErr w:type="gramStart"/>
      <w:r>
        <w:t>were put</w:t>
      </w:r>
      <w:proofErr w:type="gramEnd"/>
      <w:r>
        <w:t xml:space="preserve"> forward by the TTRAG for discussion under this agenda item.</w:t>
      </w:r>
    </w:p>
    <w:p w14:paraId="1448052B" w14:textId="550F3F20" w:rsidR="003B68C4" w:rsidRPr="00D77896" w:rsidRDefault="000E021E" w:rsidP="00ED57AF">
      <w:pPr>
        <w:pStyle w:val="Heading2-Numbered"/>
        <w:numPr>
          <w:ilvl w:val="0"/>
          <w:numId w:val="0"/>
        </w:numPr>
      </w:pPr>
      <w:bookmarkStart w:id="31" w:name="_Toc8739363"/>
      <w:proofErr w:type="gramStart"/>
      <w:r>
        <w:rPr>
          <w:rFonts w:eastAsia="Times" w:cs="Arial"/>
          <w:iCs/>
        </w:rPr>
        <w:t>7</w:t>
      </w:r>
      <w:proofErr w:type="gramEnd"/>
      <w:r w:rsidR="00F10A3E">
        <w:rPr>
          <w:rFonts w:eastAsia="Times" w:cs="Arial"/>
          <w:iCs/>
        </w:rPr>
        <w:t xml:space="preserve"> </w:t>
      </w:r>
      <w:r w:rsidR="007676EF">
        <w:rPr>
          <w:rFonts w:eastAsia="Times" w:cs="Arial"/>
          <w:iCs/>
        </w:rPr>
        <w:t xml:space="preserve">Date and venue for </w:t>
      </w:r>
      <w:r w:rsidR="007676EF">
        <w:t>n</w:t>
      </w:r>
      <w:r w:rsidR="00E52DB8" w:rsidRPr="00D77896">
        <w:t>ext meeting</w:t>
      </w:r>
      <w:bookmarkEnd w:id="31"/>
    </w:p>
    <w:p w14:paraId="6313A3AA" w14:textId="3A188254" w:rsidR="00B071A8" w:rsidRDefault="00B071A8" w:rsidP="00F33678">
      <w:pPr>
        <w:pStyle w:val="ListParagraph"/>
        <w:tabs>
          <w:tab w:val="left" w:pos="426"/>
        </w:tabs>
        <w:spacing w:before="120" w:after="120"/>
        <w:ind w:left="0"/>
        <w:contextualSpacing w:val="0"/>
        <w:rPr>
          <w:rFonts w:eastAsia="Times" w:cs="Arial"/>
          <w:bCs/>
          <w:iCs/>
        </w:rPr>
      </w:pPr>
      <w:r>
        <w:rPr>
          <w:rFonts w:eastAsia="Times" w:cs="Arial"/>
          <w:bCs/>
          <w:iCs/>
        </w:rPr>
        <w:t xml:space="preserve">The dates proposed for </w:t>
      </w:r>
      <w:r w:rsidR="00700354">
        <w:rPr>
          <w:rFonts w:eastAsia="Times" w:cs="Arial"/>
          <w:bCs/>
          <w:iCs/>
        </w:rPr>
        <w:t xml:space="preserve">the following meetings in </w:t>
      </w:r>
      <w:r>
        <w:rPr>
          <w:rFonts w:eastAsia="Times" w:cs="Arial"/>
          <w:bCs/>
          <w:iCs/>
        </w:rPr>
        <w:t xml:space="preserve">2019 are as follows: </w:t>
      </w:r>
    </w:p>
    <w:p w14:paraId="3A5D0A36" w14:textId="01F8B79F" w:rsidR="00F33678" w:rsidRDefault="00CF36D3" w:rsidP="000A599E">
      <w:pPr>
        <w:pStyle w:val="ListParagraph"/>
        <w:numPr>
          <w:ilvl w:val="0"/>
          <w:numId w:val="7"/>
        </w:numPr>
        <w:tabs>
          <w:tab w:val="left" w:pos="851"/>
        </w:tabs>
        <w:spacing w:before="120" w:after="120"/>
        <w:ind w:hanging="436"/>
        <w:contextualSpacing w:val="0"/>
        <w:rPr>
          <w:rFonts w:eastAsia="Times" w:cs="Arial"/>
          <w:bCs/>
          <w:iCs/>
        </w:rPr>
      </w:pPr>
      <w:r>
        <w:rPr>
          <w:rFonts w:eastAsia="Times" w:cs="Arial"/>
          <w:bCs/>
          <w:iCs/>
        </w:rPr>
        <w:t xml:space="preserve">July TTRAG – Tuesday </w:t>
      </w:r>
      <w:r w:rsidR="00CE1494">
        <w:rPr>
          <w:rFonts w:eastAsia="Times" w:cs="Arial"/>
          <w:bCs/>
          <w:iCs/>
        </w:rPr>
        <w:t xml:space="preserve">17 </w:t>
      </w:r>
      <w:r w:rsidR="00F33678" w:rsidRPr="00CF36D3">
        <w:rPr>
          <w:rFonts w:eastAsia="Times" w:cs="Arial"/>
          <w:bCs/>
          <w:iCs/>
        </w:rPr>
        <w:t>and 1</w:t>
      </w:r>
      <w:r w:rsidR="00CE1494">
        <w:rPr>
          <w:rFonts w:eastAsia="Times" w:cs="Arial"/>
          <w:bCs/>
          <w:iCs/>
        </w:rPr>
        <w:t>8</w:t>
      </w:r>
      <w:r w:rsidR="00F33678" w:rsidRPr="00CF36D3">
        <w:rPr>
          <w:rFonts w:eastAsia="Times" w:cs="Arial"/>
          <w:bCs/>
          <w:iCs/>
        </w:rPr>
        <w:t xml:space="preserve"> July </w:t>
      </w:r>
      <w:r w:rsidR="00700354">
        <w:rPr>
          <w:rFonts w:eastAsia="Times" w:cs="Arial"/>
          <w:bCs/>
          <w:iCs/>
        </w:rPr>
        <w:t>2019.</w:t>
      </w:r>
    </w:p>
    <w:p w14:paraId="69BEA1D4" w14:textId="4AE766A6" w:rsidR="00120665" w:rsidRPr="006C712B" w:rsidRDefault="00700354" w:rsidP="006C712B">
      <w:pPr>
        <w:tabs>
          <w:tab w:val="left" w:pos="851"/>
        </w:tabs>
        <w:spacing w:before="120" w:after="120"/>
        <w:rPr>
          <w:rFonts w:eastAsia="Times" w:cs="Arial"/>
          <w:bCs/>
          <w:iCs/>
        </w:rPr>
      </w:pPr>
      <w:r>
        <w:rPr>
          <w:rFonts w:eastAsia="Times" w:cs="Arial"/>
          <w:bCs/>
          <w:iCs/>
        </w:rPr>
        <w:t>There was some discussion to reschedule the September meeting due to absences of a number of key participant</w:t>
      </w:r>
      <w:r w:rsidR="00892262">
        <w:rPr>
          <w:rFonts w:eastAsia="Times" w:cs="Arial"/>
          <w:bCs/>
          <w:iCs/>
        </w:rPr>
        <w:t>s</w:t>
      </w:r>
      <w:r>
        <w:rPr>
          <w:rFonts w:eastAsia="Times" w:cs="Arial"/>
          <w:bCs/>
          <w:iCs/>
        </w:rPr>
        <w:t>. This is likely to result in a late august or late September meeting</w:t>
      </w:r>
      <w:r w:rsidR="00C163DD">
        <w:rPr>
          <w:rFonts w:eastAsia="Times" w:cs="Arial"/>
          <w:bCs/>
          <w:iCs/>
        </w:rPr>
        <w:t>.</w:t>
      </w:r>
      <w:r w:rsidR="00ED3921">
        <w:rPr>
          <w:rFonts w:eastAsia="Times" w:cs="Arial"/>
          <w:bCs/>
          <w:iCs/>
        </w:rPr>
        <w:t xml:space="preserve"> </w:t>
      </w:r>
      <w:r w:rsidR="006C712B">
        <w:rPr>
          <w:rFonts w:eastAsia="Times" w:cs="Arial"/>
          <w:bCs/>
          <w:iCs/>
        </w:rPr>
        <w:t xml:space="preserve">Further discussions </w:t>
      </w:r>
      <w:proofErr w:type="gramStart"/>
      <w:r w:rsidR="006C712B">
        <w:rPr>
          <w:rFonts w:eastAsia="Times" w:cs="Arial"/>
          <w:bCs/>
          <w:iCs/>
        </w:rPr>
        <w:t>will be held</w:t>
      </w:r>
      <w:proofErr w:type="gramEnd"/>
      <w:r w:rsidR="006C712B">
        <w:rPr>
          <w:rFonts w:eastAsia="Times" w:cs="Arial"/>
          <w:bCs/>
          <w:iCs/>
        </w:rPr>
        <w:t xml:space="preserve"> out-of-session with the TTRAG Chair and AFMA to confirm these details.</w:t>
      </w:r>
    </w:p>
    <w:p w14:paraId="6ACDB101" w14:textId="77777777" w:rsidR="00CF36D3" w:rsidRDefault="00CF36D3" w:rsidP="00CF36D3">
      <w:pPr>
        <w:tabs>
          <w:tab w:val="left" w:pos="426"/>
        </w:tabs>
        <w:spacing w:before="120" w:after="120"/>
        <w:rPr>
          <w:rFonts w:eastAsia="Times" w:cs="Arial"/>
          <w:bCs/>
          <w:iCs/>
        </w:rPr>
      </w:pPr>
      <w:r>
        <w:rPr>
          <w:rFonts w:eastAsia="Times" w:cs="Arial"/>
          <w:bCs/>
          <w:iCs/>
        </w:rPr>
        <w:t xml:space="preserve">All of the meetings </w:t>
      </w:r>
      <w:proofErr w:type="gramStart"/>
      <w:r>
        <w:rPr>
          <w:rFonts w:eastAsia="Times" w:cs="Arial"/>
          <w:bCs/>
          <w:iCs/>
        </w:rPr>
        <w:t>were agreed to be held</w:t>
      </w:r>
      <w:proofErr w:type="gramEnd"/>
      <w:r>
        <w:rPr>
          <w:rFonts w:eastAsia="Times" w:cs="Arial"/>
          <w:bCs/>
          <w:iCs/>
        </w:rPr>
        <w:t xml:space="preserve"> in Mooloolaba, Queensland.</w:t>
      </w:r>
    </w:p>
    <w:p w14:paraId="060E8B44" w14:textId="5E9BAFEB" w:rsidR="00F33678" w:rsidRDefault="00F33678" w:rsidP="00CF36D3">
      <w:pPr>
        <w:tabs>
          <w:tab w:val="left" w:pos="426"/>
        </w:tabs>
        <w:spacing w:before="120" w:after="120"/>
        <w:rPr>
          <w:rFonts w:eastAsia="Times" w:cs="Arial"/>
          <w:bCs/>
          <w:iCs/>
        </w:rPr>
      </w:pPr>
      <w:r w:rsidRPr="00CF36D3">
        <w:rPr>
          <w:rFonts w:eastAsia="Times" w:cs="Arial"/>
          <w:bCs/>
          <w:iCs/>
        </w:rPr>
        <w:t>The Chair thanked all participants and observers for their contributions and closed the meeting at 3:45pm.</w:t>
      </w:r>
    </w:p>
    <w:p w14:paraId="15B8B333" w14:textId="77777777" w:rsidR="00CF36D3" w:rsidRPr="00CF36D3" w:rsidRDefault="00CF36D3" w:rsidP="00CF36D3">
      <w:pPr>
        <w:tabs>
          <w:tab w:val="left" w:pos="426"/>
        </w:tabs>
        <w:spacing w:before="120" w:after="120"/>
        <w:rPr>
          <w:rFonts w:eastAsia="Times" w:cs="Arial"/>
          <w:bCs/>
          <w:iCs/>
        </w:rPr>
      </w:pPr>
    </w:p>
    <w:p w14:paraId="6206A682" w14:textId="77777777" w:rsidR="00CC12D2" w:rsidRPr="00D77896" w:rsidRDefault="00CC12D2" w:rsidP="009B6E6D">
      <w:pPr>
        <w:spacing w:after="40"/>
        <w:sectPr w:rsidR="00CC12D2" w:rsidRPr="00D77896" w:rsidSect="001B37DC">
          <w:footerReference w:type="default" r:id="rId15"/>
          <w:footerReference w:type="first" r:id="rId16"/>
          <w:pgSz w:w="11906" w:h="16838" w:code="9"/>
          <w:pgMar w:top="1021" w:right="1134" w:bottom="1021" w:left="1134" w:header="340" w:footer="62" w:gutter="0"/>
          <w:cols w:space="708"/>
          <w:titlePg/>
          <w:docGrid w:linePitch="360"/>
        </w:sectPr>
      </w:pPr>
    </w:p>
    <w:p w14:paraId="342EB905" w14:textId="47F6770F" w:rsidR="00380F2C" w:rsidRPr="00D77896" w:rsidRDefault="00270EC5" w:rsidP="00CB0399">
      <w:pPr>
        <w:pStyle w:val="Heading2-Numbered"/>
        <w:numPr>
          <w:ilvl w:val="0"/>
          <w:numId w:val="0"/>
        </w:numPr>
        <w:ind w:left="576" w:hanging="576"/>
        <w:rPr>
          <w:rFonts w:eastAsia="Times New Roman"/>
          <w:lang w:eastAsia="en-AU"/>
        </w:rPr>
      </w:pPr>
      <w:bookmarkStart w:id="32" w:name="AppendixA"/>
      <w:bookmarkStart w:id="33" w:name="Appendix1"/>
      <w:bookmarkStart w:id="34" w:name="_Toc8739364"/>
      <w:r w:rsidRPr="00D77896">
        <w:rPr>
          <w:rFonts w:eastAsia="Times New Roman"/>
          <w:lang w:eastAsia="en-AU"/>
        </w:rPr>
        <w:lastRenderedPageBreak/>
        <w:t xml:space="preserve">Appendix </w:t>
      </w:r>
      <w:bookmarkEnd w:id="32"/>
      <w:bookmarkEnd w:id="33"/>
      <w:r w:rsidR="008068AA">
        <w:rPr>
          <w:rFonts w:eastAsia="Times New Roman"/>
          <w:lang w:eastAsia="en-AU"/>
        </w:rPr>
        <w:t>1</w:t>
      </w:r>
      <w:r w:rsidR="00CB0399" w:rsidRPr="00D77896">
        <w:rPr>
          <w:rFonts w:eastAsia="Times New Roman"/>
          <w:lang w:eastAsia="en-AU"/>
        </w:rPr>
        <w:t xml:space="preserve">: </w:t>
      </w:r>
      <w:r w:rsidR="00380F2C" w:rsidRPr="00D77896">
        <w:rPr>
          <w:rFonts w:eastAsia="Times New Roman"/>
          <w:lang w:eastAsia="en-AU"/>
        </w:rPr>
        <w:t>Adopted Agenda</w:t>
      </w:r>
      <w:bookmarkEnd w:id="34"/>
    </w:p>
    <w:p w14:paraId="103B64E6" w14:textId="77777777" w:rsidR="006F2694" w:rsidRDefault="006F2694" w:rsidP="006F2694">
      <w:pPr>
        <w:pStyle w:val="AFMAbodytext"/>
        <w:tabs>
          <w:tab w:val="left" w:pos="1418"/>
          <w:tab w:val="left" w:pos="1701"/>
          <w:tab w:val="left" w:pos="1985"/>
        </w:tabs>
        <w:spacing w:before="0" w:after="120"/>
        <w:rPr>
          <w:rFonts w:eastAsia="Times New Roman"/>
          <w:b/>
          <w:iCs/>
          <w:color w:val="093E52"/>
          <w:spacing w:val="-4"/>
          <w:sz w:val="26"/>
          <w:szCs w:val="26"/>
        </w:rPr>
      </w:pPr>
      <w:bookmarkStart w:id="35" w:name="AppendixB"/>
      <w:bookmarkStart w:id="36" w:name="Appendix2"/>
      <w:r>
        <w:rPr>
          <w:rFonts w:eastAsia="Times New Roman"/>
          <w:b/>
          <w:iCs/>
          <w:color w:val="093E52"/>
          <w:spacing w:val="-4"/>
          <w:sz w:val="26"/>
          <w:szCs w:val="26"/>
        </w:rPr>
        <w:t xml:space="preserve">CSIRO, </w:t>
      </w:r>
      <w:proofErr w:type="spellStart"/>
      <w:r>
        <w:rPr>
          <w:rFonts w:eastAsia="Times New Roman"/>
          <w:b/>
          <w:iCs/>
          <w:color w:val="093E52"/>
          <w:spacing w:val="-4"/>
          <w:sz w:val="26"/>
          <w:szCs w:val="26"/>
        </w:rPr>
        <w:t>Castray</w:t>
      </w:r>
      <w:proofErr w:type="spellEnd"/>
      <w:r>
        <w:rPr>
          <w:rFonts w:eastAsia="Times New Roman"/>
          <w:b/>
          <w:iCs/>
          <w:color w:val="093E52"/>
          <w:spacing w:val="-4"/>
          <w:sz w:val="26"/>
          <w:szCs w:val="26"/>
        </w:rPr>
        <w:t xml:space="preserve"> Esplanade (Battery Point), Hobart</w:t>
      </w:r>
    </w:p>
    <w:p w14:paraId="519A8519" w14:textId="77777777" w:rsidR="006F2694" w:rsidRDefault="006F2694" w:rsidP="006F2694">
      <w:pPr>
        <w:pStyle w:val="AFMAbodytext"/>
        <w:tabs>
          <w:tab w:val="left" w:pos="1418"/>
          <w:tab w:val="left" w:pos="1701"/>
          <w:tab w:val="left" w:pos="1985"/>
        </w:tabs>
        <w:spacing w:before="0" w:after="120"/>
        <w:rPr>
          <w:rFonts w:eastAsia="Times New Roman"/>
          <w:b/>
          <w:iCs/>
          <w:color w:val="093E52"/>
          <w:spacing w:val="-4"/>
          <w:sz w:val="26"/>
          <w:szCs w:val="26"/>
        </w:rPr>
      </w:pPr>
      <w:r>
        <w:rPr>
          <w:rFonts w:eastAsia="Times New Roman"/>
          <w:b/>
          <w:iCs/>
          <w:color w:val="093E52"/>
          <w:spacing w:val="-4"/>
          <w:sz w:val="26"/>
          <w:szCs w:val="26"/>
        </w:rPr>
        <w:t>26 – 27</w:t>
      </w:r>
      <w:r w:rsidRPr="00FC5C23">
        <w:rPr>
          <w:rFonts w:eastAsia="Times New Roman"/>
          <w:b/>
          <w:iCs/>
          <w:color w:val="093E52"/>
          <w:spacing w:val="-4"/>
          <w:sz w:val="26"/>
          <w:szCs w:val="26"/>
        </w:rPr>
        <w:t xml:space="preserve"> March 2019</w:t>
      </w:r>
    </w:p>
    <w:p w14:paraId="2FF0FD1B" w14:textId="77777777" w:rsidR="006F2694" w:rsidRDefault="006F2694" w:rsidP="006F2694">
      <w:pPr>
        <w:pStyle w:val="AFMAbodytext"/>
        <w:tabs>
          <w:tab w:val="left" w:pos="1701"/>
        </w:tabs>
        <w:spacing w:before="240"/>
        <w:jc w:val="both"/>
        <w:rPr>
          <w:rFonts w:eastAsia="Times New Roman"/>
          <w:b/>
          <w:iCs/>
          <w:color w:val="093E52"/>
          <w:spacing w:val="-4"/>
          <w:sz w:val="26"/>
          <w:szCs w:val="26"/>
        </w:rPr>
      </w:pPr>
      <w:r>
        <w:rPr>
          <w:rFonts w:eastAsia="Times New Roman"/>
          <w:b/>
          <w:iCs/>
          <w:color w:val="093E52"/>
          <w:spacing w:val="-4"/>
          <w:sz w:val="26"/>
          <w:szCs w:val="26"/>
        </w:rPr>
        <w:t>Commencing 8:30am</w:t>
      </w:r>
    </w:p>
    <w:p w14:paraId="4B2AB34C" w14:textId="77777777" w:rsidR="006F2694" w:rsidRDefault="006F2694" w:rsidP="006F2694">
      <w:pPr>
        <w:pStyle w:val="AFMAbodytext"/>
        <w:spacing w:before="120"/>
        <w:jc w:val="both"/>
        <w:rPr>
          <w:rFonts w:cs="Arial"/>
          <w:b/>
        </w:rPr>
      </w:pPr>
    </w:p>
    <w:p w14:paraId="402D572E" w14:textId="77777777" w:rsidR="006F2694" w:rsidRPr="00935198" w:rsidRDefault="006F2694" w:rsidP="006F2694">
      <w:pPr>
        <w:pStyle w:val="AFMAbodytext"/>
        <w:spacing w:before="120"/>
        <w:jc w:val="both"/>
        <w:rPr>
          <w:rFonts w:cs="Arial"/>
          <w:b/>
          <w:color w:val="FF0000"/>
        </w:rPr>
      </w:pPr>
      <w:r w:rsidRPr="00935198">
        <w:rPr>
          <w:rFonts w:cs="Arial"/>
          <w:b/>
          <w:color w:val="FF0000"/>
          <w:u w:val="single"/>
        </w:rPr>
        <w:t>Please Note</w:t>
      </w:r>
      <w:r w:rsidRPr="00935198">
        <w:rPr>
          <w:rFonts w:cs="Arial"/>
          <w:b/>
          <w:color w:val="FF0000"/>
        </w:rPr>
        <w:t xml:space="preserve"> – </w:t>
      </w:r>
      <w:r w:rsidRPr="00935198">
        <w:rPr>
          <w:rFonts w:cs="Arial"/>
        </w:rPr>
        <w:t xml:space="preserve">Items marked with </w:t>
      </w:r>
      <w:r w:rsidRPr="00935198">
        <w:rPr>
          <w:rFonts w:cs="Arial"/>
          <w:b/>
          <w:color w:val="FF0000"/>
        </w:rPr>
        <w:t xml:space="preserve">** </w:t>
      </w:r>
      <w:r w:rsidRPr="00935198">
        <w:rPr>
          <w:rFonts w:cs="Arial"/>
        </w:rPr>
        <w:t>will be taken as read, with time for questions only. This is to assist the meeting cover all items within the shortened timeframe</w:t>
      </w:r>
    </w:p>
    <w:p w14:paraId="2676611F" w14:textId="77777777" w:rsidR="006F2694" w:rsidRDefault="006F2694" w:rsidP="006F2694">
      <w:pPr>
        <w:pStyle w:val="AFMAbodytext"/>
        <w:spacing w:before="120"/>
        <w:jc w:val="both"/>
        <w:rPr>
          <w:rFonts w:cs="Arial"/>
          <w:b/>
        </w:rPr>
      </w:pPr>
    </w:p>
    <w:p w14:paraId="26789AD6" w14:textId="77777777" w:rsidR="006F2694" w:rsidRDefault="006F2694" w:rsidP="006F2694">
      <w:pPr>
        <w:pStyle w:val="AFMAbodytext"/>
        <w:spacing w:before="120"/>
        <w:jc w:val="both"/>
        <w:rPr>
          <w:rFonts w:cs="Arial"/>
          <w:b/>
        </w:rPr>
      </w:pPr>
      <w:r w:rsidRPr="00FC5C23">
        <w:rPr>
          <w:rFonts w:cs="Arial"/>
          <w:b/>
        </w:rPr>
        <w:t>Tuesday 26 March 2019</w:t>
      </w:r>
    </w:p>
    <w:p w14:paraId="7BD8BC89" w14:textId="77777777" w:rsidR="006F2694" w:rsidRDefault="006F2694" w:rsidP="000A599E">
      <w:pPr>
        <w:pStyle w:val="AFMAbodytext"/>
        <w:numPr>
          <w:ilvl w:val="0"/>
          <w:numId w:val="15"/>
        </w:numPr>
        <w:spacing w:before="60" w:after="120"/>
        <w:ind w:left="714" w:hanging="357"/>
        <w:jc w:val="both"/>
        <w:rPr>
          <w:rFonts w:eastAsia="Times New Roman"/>
          <w:b/>
          <w:iCs/>
          <w:color w:val="093E52"/>
          <w:spacing w:val="-4"/>
          <w:sz w:val="26"/>
          <w:szCs w:val="26"/>
        </w:rPr>
      </w:pPr>
      <w:r>
        <w:rPr>
          <w:rFonts w:eastAsia="Times New Roman"/>
          <w:b/>
          <w:iCs/>
          <w:color w:val="093E52"/>
          <w:spacing w:val="-4"/>
          <w:sz w:val="26"/>
          <w:szCs w:val="26"/>
        </w:rPr>
        <w:t>Preliminaries</w:t>
      </w:r>
    </w:p>
    <w:p w14:paraId="44C5C7D5" w14:textId="77777777" w:rsidR="006F2694" w:rsidRDefault="006F2694" w:rsidP="000A599E">
      <w:pPr>
        <w:numPr>
          <w:ilvl w:val="1"/>
          <w:numId w:val="15"/>
        </w:numPr>
        <w:spacing w:before="60" w:after="60" w:line="240" w:lineRule="auto"/>
        <w:ind w:left="1276" w:hanging="641"/>
        <w:rPr>
          <w:rFonts w:cs="Arial"/>
        </w:rPr>
      </w:pPr>
      <w:r>
        <w:rPr>
          <w:rFonts w:cs="Arial"/>
        </w:rPr>
        <w:t>Welcome and apologies</w:t>
      </w:r>
    </w:p>
    <w:p w14:paraId="72901E27" w14:textId="77777777" w:rsidR="006F2694" w:rsidRDefault="006F2694" w:rsidP="000A599E">
      <w:pPr>
        <w:numPr>
          <w:ilvl w:val="1"/>
          <w:numId w:val="15"/>
        </w:numPr>
        <w:spacing w:before="60" w:after="60" w:line="240" w:lineRule="auto"/>
        <w:ind w:left="1276" w:hanging="641"/>
        <w:rPr>
          <w:rFonts w:cs="Arial"/>
        </w:rPr>
      </w:pPr>
      <w:r>
        <w:rPr>
          <w:rFonts w:cs="Arial"/>
        </w:rPr>
        <w:t>Pecuniary interest declarations</w:t>
      </w:r>
    </w:p>
    <w:p w14:paraId="1DE1ADF7" w14:textId="77777777" w:rsidR="006F2694" w:rsidRDefault="006F2694" w:rsidP="000A599E">
      <w:pPr>
        <w:numPr>
          <w:ilvl w:val="1"/>
          <w:numId w:val="15"/>
        </w:numPr>
        <w:spacing w:before="60" w:after="60" w:line="240" w:lineRule="auto"/>
        <w:ind w:left="1276" w:hanging="641"/>
        <w:rPr>
          <w:rFonts w:cs="Arial"/>
        </w:rPr>
      </w:pPr>
      <w:r>
        <w:rPr>
          <w:rFonts w:cs="Arial"/>
        </w:rPr>
        <w:t>Adoption of agenda</w:t>
      </w:r>
    </w:p>
    <w:p w14:paraId="75DB9081" w14:textId="77777777" w:rsidR="006F2694" w:rsidRDefault="006F2694" w:rsidP="000A599E">
      <w:pPr>
        <w:numPr>
          <w:ilvl w:val="1"/>
          <w:numId w:val="15"/>
        </w:numPr>
        <w:spacing w:before="60" w:after="60" w:line="240" w:lineRule="auto"/>
        <w:ind w:left="1276" w:hanging="641"/>
        <w:rPr>
          <w:rFonts w:cs="Arial"/>
        </w:rPr>
      </w:pPr>
      <w:r>
        <w:rPr>
          <w:rFonts w:cs="Arial"/>
        </w:rPr>
        <w:t>Acceptance of minutes</w:t>
      </w:r>
    </w:p>
    <w:p w14:paraId="0343926A" w14:textId="77777777" w:rsidR="006F2694" w:rsidRDefault="006F2694" w:rsidP="000A599E">
      <w:pPr>
        <w:numPr>
          <w:ilvl w:val="1"/>
          <w:numId w:val="15"/>
        </w:numPr>
        <w:spacing w:before="60" w:after="60" w:line="240" w:lineRule="auto"/>
        <w:ind w:left="1276" w:hanging="641"/>
        <w:rPr>
          <w:rFonts w:cs="Arial"/>
        </w:rPr>
      </w:pPr>
      <w:r>
        <w:rPr>
          <w:rFonts w:cs="Arial"/>
        </w:rPr>
        <w:t>Actions arising/out-of-session developments</w:t>
      </w:r>
    </w:p>
    <w:p w14:paraId="52548F33" w14:textId="77777777" w:rsidR="006F2694" w:rsidRDefault="006F2694" w:rsidP="000A599E">
      <w:pPr>
        <w:numPr>
          <w:ilvl w:val="1"/>
          <w:numId w:val="15"/>
        </w:numPr>
        <w:spacing w:before="60" w:after="60" w:line="240" w:lineRule="auto"/>
        <w:ind w:left="1276" w:hanging="641"/>
        <w:rPr>
          <w:rFonts w:cs="Arial"/>
        </w:rPr>
      </w:pPr>
      <w:r>
        <w:rPr>
          <w:rFonts w:cs="Arial"/>
        </w:rPr>
        <w:t xml:space="preserve">Out of session correspondence </w:t>
      </w:r>
      <w:r w:rsidRPr="00935198">
        <w:rPr>
          <w:rFonts w:cs="Arial"/>
          <w:b/>
          <w:color w:val="FF0000"/>
          <w:sz w:val="24"/>
          <w:szCs w:val="24"/>
        </w:rPr>
        <w:t>**</w:t>
      </w:r>
    </w:p>
    <w:p w14:paraId="11067531" w14:textId="77777777" w:rsidR="006F2694" w:rsidRDefault="006F2694" w:rsidP="000A599E">
      <w:pPr>
        <w:pStyle w:val="AFMAbodytext"/>
        <w:numPr>
          <w:ilvl w:val="0"/>
          <w:numId w:val="15"/>
        </w:numPr>
        <w:spacing w:before="120" w:after="120"/>
        <w:ind w:left="714" w:hanging="357"/>
        <w:jc w:val="both"/>
        <w:rPr>
          <w:rFonts w:eastAsia="Times New Roman"/>
          <w:b/>
          <w:iCs/>
          <w:color w:val="093E52"/>
          <w:spacing w:val="-4"/>
          <w:sz w:val="26"/>
          <w:szCs w:val="26"/>
        </w:rPr>
      </w:pPr>
      <w:r>
        <w:rPr>
          <w:rFonts w:eastAsia="Times New Roman"/>
          <w:b/>
          <w:iCs/>
          <w:color w:val="093E52"/>
          <w:spacing w:val="-4"/>
          <w:sz w:val="26"/>
          <w:szCs w:val="26"/>
        </w:rPr>
        <w:t>Review of Fishery Performance</w:t>
      </w:r>
    </w:p>
    <w:p w14:paraId="3FCAA53A" w14:textId="77777777" w:rsidR="006F2694" w:rsidRDefault="006F2694" w:rsidP="006F2694">
      <w:pPr>
        <w:spacing w:before="60" w:after="60"/>
        <w:ind w:left="1276" w:hanging="567"/>
        <w:rPr>
          <w:rFonts w:cs="Arial"/>
        </w:rPr>
      </w:pPr>
      <w:r>
        <w:rPr>
          <w:rFonts w:cs="Arial"/>
        </w:rPr>
        <w:t>2.1</w:t>
      </w:r>
      <w:r>
        <w:rPr>
          <w:rFonts w:cs="Arial"/>
        </w:rPr>
        <w:tab/>
        <w:t>Current catches and effort in the domestic fishery – verbal updates from scientists, industry and recreational fishing members since last RAG Meeting (September 2018)</w:t>
      </w:r>
    </w:p>
    <w:p w14:paraId="5C318666" w14:textId="77777777" w:rsidR="006F2694" w:rsidRDefault="006F2694" w:rsidP="006F2694">
      <w:pPr>
        <w:spacing w:before="60" w:after="60"/>
        <w:ind w:left="1276" w:hanging="567"/>
        <w:rPr>
          <w:rFonts w:cs="Arial"/>
        </w:rPr>
      </w:pPr>
      <w:r>
        <w:rPr>
          <w:rFonts w:cs="Arial"/>
        </w:rPr>
        <w:t>2.2.</w:t>
      </w:r>
      <w:r>
        <w:rPr>
          <w:rFonts w:cs="Arial"/>
        </w:rPr>
        <w:tab/>
        <w:t xml:space="preserve">AFMA catch watch reports (AFMA) </w:t>
      </w:r>
    </w:p>
    <w:p w14:paraId="72FDD935" w14:textId="77777777" w:rsidR="006F2694" w:rsidRDefault="006F2694" w:rsidP="006F2694">
      <w:pPr>
        <w:spacing w:before="60" w:after="60"/>
        <w:ind w:left="1276" w:hanging="567"/>
        <w:rPr>
          <w:rFonts w:cs="Arial"/>
        </w:rPr>
      </w:pPr>
      <w:r>
        <w:rPr>
          <w:rFonts w:cs="Arial"/>
        </w:rPr>
        <w:t>2.3.</w:t>
      </w:r>
      <w:r>
        <w:rPr>
          <w:rFonts w:cs="Arial"/>
        </w:rPr>
        <w:tab/>
        <w:t xml:space="preserve">International meeting updates (AFMA) </w:t>
      </w:r>
      <w:r w:rsidRPr="00935198">
        <w:rPr>
          <w:rFonts w:cs="Arial"/>
          <w:b/>
          <w:color w:val="FF0000"/>
          <w:sz w:val="24"/>
          <w:szCs w:val="24"/>
        </w:rPr>
        <w:t>**</w:t>
      </w:r>
    </w:p>
    <w:p w14:paraId="0F82C483" w14:textId="77777777" w:rsidR="006F2694" w:rsidRDefault="006F2694" w:rsidP="006F2694">
      <w:pPr>
        <w:tabs>
          <w:tab w:val="left" w:pos="720"/>
          <w:tab w:val="left" w:pos="1440"/>
          <w:tab w:val="left" w:pos="2160"/>
          <w:tab w:val="left" w:pos="2880"/>
          <w:tab w:val="left" w:pos="3600"/>
          <w:tab w:val="left" w:pos="4320"/>
          <w:tab w:val="left" w:pos="5040"/>
          <w:tab w:val="left" w:pos="6030"/>
        </w:tabs>
        <w:spacing w:before="60" w:after="60"/>
        <w:ind w:left="1276" w:hanging="567"/>
        <w:rPr>
          <w:rFonts w:cs="Arial"/>
        </w:rPr>
      </w:pPr>
      <w:r>
        <w:rPr>
          <w:rFonts w:cs="Arial"/>
        </w:rPr>
        <w:t>2.4.</w:t>
      </w:r>
      <w:r>
        <w:rPr>
          <w:rFonts w:cs="Arial"/>
        </w:rPr>
        <w:tab/>
        <w:t xml:space="preserve">MAC/AFMA Commission outcomes (AFMA) </w:t>
      </w:r>
      <w:r w:rsidRPr="00935198">
        <w:rPr>
          <w:rFonts w:cs="Arial"/>
          <w:b/>
          <w:color w:val="FF0000"/>
          <w:sz w:val="24"/>
          <w:szCs w:val="24"/>
        </w:rPr>
        <w:t>**</w:t>
      </w:r>
      <w:r>
        <w:rPr>
          <w:rFonts w:cs="Arial"/>
        </w:rPr>
        <w:tab/>
      </w:r>
    </w:p>
    <w:p w14:paraId="26B98B9D" w14:textId="77777777" w:rsidR="006F2694" w:rsidRDefault="006F2694" w:rsidP="006F2694">
      <w:pPr>
        <w:tabs>
          <w:tab w:val="left" w:pos="720"/>
          <w:tab w:val="left" w:pos="1440"/>
          <w:tab w:val="left" w:pos="2160"/>
          <w:tab w:val="left" w:pos="2880"/>
          <w:tab w:val="left" w:pos="3600"/>
          <w:tab w:val="left" w:pos="4320"/>
          <w:tab w:val="left" w:pos="5040"/>
          <w:tab w:val="left" w:pos="6030"/>
        </w:tabs>
        <w:spacing w:before="60" w:after="60"/>
        <w:ind w:left="1276" w:hanging="567"/>
      </w:pPr>
      <w:r>
        <w:rPr>
          <w:rFonts w:cs="Arial"/>
        </w:rPr>
        <w:t>2.5    General Update of the outcomes from the half-day economic sub-group and half-day logbook review workshops (AFMA)</w:t>
      </w:r>
    </w:p>
    <w:p w14:paraId="372DDE74" w14:textId="77777777" w:rsidR="006F2694" w:rsidRDefault="006F2694" w:rsidP="000A599E">
      <w:pPr>
        <w:pStyle w:val="AFMAbodytext"/>
        <w:numPr>
          <w:ilvl w:val="0"/>
          <w:numId w:val="15"/>
        </w:numPr>
        <w:spacing w:before="120" w:after="120"/>
        <w:ind w:left="714" w:hanging="357"/>
        <w:jc w:val="both"/>
        <w:rPr>
          <w:rFonts w:eastAsia="Times New Roman"/>
          <w:b/>
          <w:iCs/>
          <w:color w:val="093E52"/>
          <w:spacing w:val="-4"/>
          <w:sz w:val="26"/>
          <w:szCs w:val="26"/>
        </w:rPr>
      </w:pPr>
      <w:r>
        <w:rPr>
          <w:rFonts w:eastAsia="Times New Roman"/>
          <w:b/>
          <w:iCs/>
          <w:color w:val="093E52"/>
          <w:spacing w:val="-4"/>
          <w:sz w:val="26"/>
          <w:szCs w:val="26"/>
        </w:rPr>
        <w:t xml:space="preserve">Harvest Strategy Redevelopment </w:t>
      </w:r>
    </w:p>
    <w:p w14:paraId="75BBC880" w14:textId="77777777" w:rsidR="006F2694" w:rsidRDefault="006F2694" w:rsidP="000A599E">
      <w:pPr>
        <w:numPr>
          <w:ilvl w:val="1"/>
          <w:numId w:val="15"/>
        </w:numPr>
        <w:spacing w:before="60" w:after="60" w:line="240" w:lineRule="auto"/>
        <w:ind w:left="1276" w:hanging="567"/>
        <w:rPr>
          <w:rFonts w:cs="Arial"/>
        </w:rPr>
      </w:pPr>
      <w:r>
        <w:rPr>
          <w:rFonts w:cs="Arial"/>
        </w:rPr>
        <w:t xml:space="preserve">Redevelopment status update  (AFMA) </w:t>
      </w:r>
    </w:p>
    <w:p w14:paraId="4007D7D4" w14:textId="77777777" w:rsidR="006F2694" w:rsidRDefault="006F2694" w:rsidP="000A599E">
      <w:pPr>
        <w:numPr>
          <w:ilvl w:val="1"/>
          <w:numId w:val="15"/>
        </w:numPr>
        <w:spacing w:before="60" w:after="60" w:line="240" w:lineRule="auto"/>
        <w:ind w:left="1276" w:hanging="567"/>
        <w:rPr>
          <w:rFonts w:cs="Arial"/>
        </w:rPr>
      </w:pPr>
      <w:r>
        <w:rPr>
          <w:rFonts w:cs="Arial"/>
        </w:rPr>
        <w:t>Temporal changes in fishing methods (CSIRO)</w:t>
      </w:r>
    </w:p>
    <w:p w14:paraId="07EFA747" w14:textId="77777777" w:rsidR="006F2694" w:rsidRPr="0035053B" w:rsidRDefault="006F2694" w:rsidP="000A599E">
      <w:pPr>
        <w:numPr>
          <w:ilvl w:val="1"/>
          <w:numId w:val="15"/>
        </w:numPr>
        <w:spacing w:before="60" w:after="60" w:line="240" w:lineRule="auto"/>
        <w:ind w:left="1276" w:hanging="567"/>
      </w:pPr>
      <w:r>
        <w:rPr>
          <w:rFonts w:cs="Arial"/>
        </w:rPr>
        <w:t>Re-development of suite of Operating Models to test candidate harvest strategies (CSIRO)</w:t>
      </w:r>
    </w:p>
    <w:p w14:paraId="0FF0F84E" w14:textId="77777777" w:rsidR="006F2694" w:rsidRDefault="006F2694" w:rsidP="000A599E">
      <w:pPr>
        <w:numPr>
          <w:ilvl w:val="1"/>
          <w:numId w:val="15"/>
        </w:numPr>
        <w:spacing w:before="60" w:after="60" w:line="240" w:lineRule="auto"/>
        <w:ind w:left="1276" w:hanging="567"/>
        <w:rPr>
          <w:rFonts w:cs="Arial"/>
        </w:rPr>
      </w:pPr>
      <w:r>
        <w:rPr>
          <w:rFonts w:cs="Arial"/>
        </w:rPr>
        <w:t>Initial thoughts on Harvest Control Rule structures and performance indicators (target/limit reference points, risk levels) (CSIRO)</w:t>
      </w:r>
    </w:p>
    <w:p w14:paraId="2A7293F1" w14:textId="77777777" w:rsidR="006F2694" w:rsidRDefault="006F2694" w:rsidP="006F2694">
      <w:pPr>
        <w:pStyle w:val="ListParagraph"/>
        <w:spacing w:before="120" w:after="120"/>
        <w:rPr>
          <w:rFonts w:cs="Arial"/>
        </w:rPr>
      </w:pPr>
      <w:r w:rsidRPr="00FC5C23">
        <w:rPr>
          <w:rFonts w:cs="Arial"/>
          <w:b/>
        </w:rPr>
        <w:t>Wednesday 27 March 2019</w:t>
      </w:r>
    </w:p>
    <w:p w14:paraId="08A24298" w14:textId="77777777" w:rsidR="006F2694" w:rsidRDefault="006F2694" w:rsidP="000A599E">
      <w:pPr>
        <w:pStyle w:val="AFMAbodytext"/>
        <w:numPr>
          <w:ilvl w:val="0"/>
          <w:numId w:val="15"/>
        </w:numPr>
        <w:spacing w:before="120" w:after="120"/>
        <w:jc w:val="both"/>
        <w:rPr>
          <w:rFonts w:eastAsia="Times New Roman"/>
          <w:b/>
          <w:iCs/>
          <w:color w:val="093E52"/>
          <w:spacing w:val="-4"/>
          <w:sz w:val="26"/>
          <w:szCs w:val="26"/>
        </w:rPr>
      </w:pPr>
      <w:r>
        <w:rPr>
          <w:rFonts w:eastAsia="Times New Roman"/>
          <w:b/>
          <w:iCs/>
          <w:color w:val="093E52"/>
          <w:spacing w:val="-4"/>
          <w:sz w:val="26"/>
          <w:szCs w:val="26"/>
        </w:rPr>
        <w:t>Fishery Management Strategy (FMS)</w:t>
      </w:r>
    </w:p>
    <w:p w14:paraId="53E183FB" w14:textId="77777777" w:rsidR="006F2694" w:rsidRDefault="006F2694" w:rsidP="000A599E">
      <w:pPr>
        <w:numPr>
          <w:ilvl w:val="1"/>
          <w:numId w:val="15"/>
        </w:numPr>
        <w:spacing w:before="60" w:after="60" w:line="240" w:lineRule="auto"/>
        <w:ind w:left="1276" w:hanging="567"/>
        <w:rPr>
          <w:rFonts w:cs="Arial"/>
        </w:rPr>
      </w:pPr>
      <w:r>
        <w:rPr>
          <w:rFonts w:cs="Arial"/>
        </w:rPr>
        <w:t xml:space="preserve">Overview of the FMS (AFMA) </w:t>
      </w:r>
    </w:p>
    <w:p w14:paraId="0D9107F5" w14:textId="77777777" w:rsidR="006F2694" w:rsidRDefault="006F2694" w:rsidP="000A599E">
      <w:pPr>
        <w:numPr>
          <w:ilvl w:val="1"/>
          <w:numId w:val="15"/>
        </w:numPr>
        <w:spacing w:before="60" w:after="60" w:line="240" w:lineRule="auto"/>
        <w:ind w:left="1276" w:hanging="567"/>
        <w:rPr>
          <w:rFonts w:cs="Arial"/>
        </w:rPr>
      </w:pPr>
      <w:r>
        <w:rPr>
          <w:rFonts w:cs="Arial"/>
        </w:rPr>
        <w:t>Commercial species (AFMA)</w:t>
      </w:r>
    </w:p>
    <w:p w14:paraId="0FEAF855" w14:textId="77777777" w:rsidR="006F2694" w:rsidRDefault="006F2694" w:rsidP="000A599E">
      <w:pPr>
        <w:numPr>
          <w:ilvl w:val="1"/>
          <w:numId w:val="15"/>
        </w:numPr>
        <w:spacing w:before="60" w:after="60" w:line="240" w:lineRule="auto"/>
        <w:ind w:left="1276" w:hanging="567"/>
        <w:rPr>
          <w:rFonts w:cs="Arial"/>
        </w:rPr>
      </w:pPr>
      <w:r>
        <w:rPr>
          <w:rFonts w:cs="Arial"/>
        </w:rPr>
        <w:t>Bycatch species (AFMA)</w:t>
      </w:r>
    </w:p>
    <w:p w14:paraId="44457C71" w14:textId="77777777" w:rsidR="006F2694" w:rsidRDefault="006F2694" w:rsidP="000A599E">
      <w:pPr>
        <w:numPr>
          <w:ilvl w:val="1"/>
          <w:numId w:val="15"/>
        </w:numPr>
        <w:spacing w:before="60" w:after="60" w:line="240" w:lineRule="auto"/>
        <w:ind w:left="1276" w:hanging="567"/>
        <w:rPr>
          <w:rFonts w:cs="Arial"/>
        </w:rPr>
      </w:pPr>
      <w:r>
        <w:rPr>
          <w:rFonts w:cs="Arial"/>
        </w:rPr>
        <w:t xml:space="preserve">Data Strategy (AFMA) </w:t>
      </w:r>
    </w:p>
    <w:p w14:paraId="38C3D14B" w14:textId="77777777" w:rsidR="006F2694" w:rsidRDefault="006F2694" w:rsidP="000A599E">
      <w:pPr>
        <w:numPr>
          <w:ilvl w:val="1"/>
          <w:numId w:val="15"/>
        </w:numPr>
        <w:spacing w:before="60" w:after="60" w:line="240" w:lineRule="auto"/>
        <w:ind w:left="1276" w:hanging="567"/>
        <w:rPr>
          <w:rFonts w:cs="Arial"/>
        </w:rPr>
      </w:pPr>
      <w:r>
        <w:rPr>
          <w:rFonts w:cs="Arial"/>
        </w:rPr>
        <w:t>Research (AFMA)</w:t>
      </w:r>
    </w:p>
    <w:p w14:paraId="4B4106B5" w14:textId="77777777" w:rsidR="006F2694" w:rsidRPr="008A17C5" w:rsidRDefault="006F2694" w:rsidP="000A599E">
      <w:pPr>
        <w:numPr>
          <w:ilvl w:val="1"/>
          <w:numId w:val="15"/>
        </w:numPr>
        <w:spacing w:before="60" w:after="60" w:line="240" w:lineRule="auto"/>
        <w:ind w:left="1276" w:hanging="567"/>
        <w:rPr>
          <w:rFonts w:cs="Arial"/>
        </w:rPr>
      </w:pPr>
      <w:r>
        <w:rPr>
          <w:rFonts w:cs="Arial"/>
        </w:rPr>
        <w:t>Summary of key RAG advice on development of the FMS (AFMA)</w:t>
      </w:r>
    </w:p>
    <w:p w14:paraId="18AB2D24" w14:textId="77777777" w:rsidR="006F2694" w:rsidRDefault="006F2694" w:rsidP="000A599E">
      <w:pPr>
        <w:pStyle w:val="AFMAbodytext"/>
        <w:numPr>
          <w:ilvl w:val="0"/>
          <w:numId w:val="15"/>
        </w:numPr>
        <w:spacing w:before="120" w:after="120"/>
        <w:ind w:left="714" w:hanging="357"/>
        <w:jc w:val="both"/>
        <w:rPr>
          <w:rFonts w:eastAsia="Times New Roman"/>
          <w:b/>
          <w:iCs/>
          <w:color w:val="093E52"/>
          <w:spacing w:val="-4"/>
          <w:sz w:val="26"/>
          <w:szCs w:val="26"/>
        </w:rPr>
      </w:pPr>
      <w:r>
        <w:rPr>
          <w:rFonts w:eastAsia="Times New Roman"/>
          <w:b/>
          <w:iCs/>
          <w:color w:val="093E52"/>
          <w:spacing w:val="-4"/>
          <w:sz w:val="26"/>
          <w:szCs w:val="26"/>
        </w:rPr>
        <w:t xml:space="preserve">Research update </w:t>
      </w:r>
    </w:p>
    <w:p w14:paraId="79EF7A51" w14:textId="77777777" w:rsidR="006F2694" w:rsidRDefault="006F2694" w:rsidP="006F2694">
      <w:pPr>
        <w:spacing w:before="60" w:after="60"/>
        <w:ind w:left="1276" w:hanging="567"/>
        <w:rPr>
          <w:rFonts w:cs="Arial"/>
        </w:rPr>
      </w:pPr>
      <w:r>
        <w:rPr>
          <w:rFonts w:cs="Arial"/>
        </w:rPr>
        <w:lastRenderedPageBreak/>
        <w:t>5.1</w:t>
      </w:r>
      <w:r>
        <w:rPr>
          <w:rFonts w:cs="Arial"/>
        </w:rPr>
        <w:tab/>
        <w:t xml:space="preserve">Processes and deadline update (AFMA) </w:t>
      </w:r>
    </w:p>
    <w:p w14:paraId="73347720" w14:textId="77777777" w:rsidR="006F2694" w:rsidRDefault="006F2694" w:rsidP="006F2694">
      <w:pPr>
        <w:spacing w:before="60" w:after="60"/>
        <w:ind w:left="284" w:firstLine="425"/>
        <w:rPr>
          <w:rFonts w:cs="Arial"/>
        </w:rPr>
      </w:pPr>
      <w:proofErr w:type="gramStart"/>
      <w:r>
        <w:rPr>
          <w:rFonts w:cs="Arial"/>
        </w:rPr>
        <w:t>5.2</w:t>
      </w:r>
      <w:proofErr w:type="gramEnd"/>
      <w:r>
        <w:rPr>
          <w:rFonts w:cs="Arial"/>
        </w:rPr>
        <w:t xml:space="preserve">    Fisheries Oceanography Project Steering Committee update (CSIRO/AFMA) </w:t>
      </w:r>
    </w:p>
    <w:p w14:paraId="3ECAF0A6" w14:textId="77777777" w:rsidR="006F2694" w:rsidRDefault="006F2694" w:rsidP="006F2694">
      <w:pPr>
        <w:spacing w:before="60" w:after="60"/>
        <w:ind w:left="284" w:firstLine="425"/>
        <w:rPr>
          <w:rFonts w:cs="Arial"/>
        </w:rPr>
      </w:pPr>
      <w:r>
        <w:rPr>
          <w:rFonts w:cs="Arial"/>
        </w:rPr>
        <w:t xml:space="preserve">5.3    Genetics project (CSIRO - Dr Karen Evans) </w:t>
      </w:r>
    </w:p>
    <w:p w14:paraId="0A7EEB0C" w14:textId="77777777" w:rsidR="006F2694" w:rsidRDefault="006F2694" w:rsidP="006F2694">
      <w:pPr>
        <w:spacing w:before="60" w:after="60"/>
        <w:ind w:left="284" w:hanging="284"/>
        <w:rPr>
          <w:rFonts w:cs="Arial"/>
        </w:rPr>
      </w:pPr>
      <w:r>
        <w:rPr>
          <w:rFonts w:cs="Arial"/>
        </w:rPr>
        <w:t xml:space="preserve">            5.4    Recreational fishing project (Dr Julian Pepperell and CSIRO) </w:t>
      </w:r>
    </w:p>
    <w:p w14:paraId="420BDD90" w14:textId="77777777" w:rsidR="006F2694" w:rsidRDefault="006F2694" w:rsidP="006F2694">
      <w:pPr>
        <w:spacing w:before="60" w:after="60"/>
        <w:ind w:left="284" w:firstLine="425"/>
        <w:rPr>
          <w:rFonts w:cs="Arial"/>
        </w:rPr>
      </w:pPr>
      <w:r>
        <w:rPr>
          <w:rFonts w:cs="Arial"/>
        </w:rPr>
        <w:t xml:space="preserve">5.5    Update on the turtle interactions analyses (ABARES) </w:t>
      </w:r>
    </w:p>
    <w:p w14:paraId="5C3FAB9C" w14:textId="77777777" w:rsidR="006F2694" w:rsidRDefault="006F2694" w:rsidP="006F2694">
      <w:pPr>
        <w:spacing w:before="60" w:after="60"/>
        <w:ind w:left="1843" w:hanging="567"/>
        <w:rPr>
          <w:rFonts w:cs="Arial"/>
        </w:rPr>
      </w:pPr>
    </w:p>
    <w:p w14:paraId="11A778C2" w14:textId="77777777" w:rsidR="006F2694" w:rsidRDefault="006F2694" w:rsidP="000A599E">
      <w:pPr>
        <w:pStyle w:val="AFMAbodytext"/>
        <w:numPr>
          <w:ilvl w:val="0"/>
          <w:numId w:val="15"/>
        </w:numPr>
        <w:spacing w:before="120" w:after="120"/>
        <w:ind w:left="714" w:hanging="357"/>
        <w:jc w:val="both"/>
        <w:rPr>
          <w:rFonts w:eastAsia="Times New Roman"/>
          <w:b/>
          <w:iCs/>
          <w:color w:val="093E52"/>
          <w:spacing w:val="-4"/>
          <w:sz w:val="26"/>
          <w:szCs w:val="26"/>
        </w:rPr>
      </w:pPr>
      <w:r>
        <w:rPr>
          <w:rFonts w:eastAsia="Times New Roman"/>
          <w:b/>
          <w:iCs/>
          <w:color w:val="093E52"/>
          <w:spacing w:val="-4"/>
          <w:sz w:val="26"/>
          <w:szCs w:val="26"/>
        </w:rPr>
        <w:t xml:space="preserve">Other Business </w:t>
      </w:r>
      <w:r>
        <w:rPr>
          <w:rFonts w:cs="Arial"/>
          <w:szCs w:val="22"/>
        </w:rPr>
        <w:t xml:space="preserve"> </w:t>
      </w:r>
    </w:p>
    <w:p w14:paraId="60D07255" w14:textId="77777777" w:rsidR="006F2694" w:rsidRDefault="006F2694" w:rsidP="006F2694">
      <w:pPr>
        <w:spacing w:before="60" w:after="60"/>
        <w:rPr>
          <w:rFonts w:cs="Arial"/>
        </w:rPr>
      </w:pPr>
    </w:p>
    <w:p w14:paraId="37BF0823" w14:textId="77777777" w:rsidR="006F2694" w:rsidRDefault="006F2694" w:rsidP="000A599E">
      <w:pPr>
        <w:pStyle w:val="AFMAbodytext"/>
        <w:numPr>
          <w:ilvl w:val="0"/>
          <w:numId w:val="15"/>
        </w:numPr>
        <w:spacing w:before="120" w:after="120"/>
        <w:ind w:left="714" w:hanging="357"/>
        <w:jc w:val="both"/>
        <w:rPr>
          <w:rFonts w:eastAsia="Times New Roman"/>
          <w:b/>
          <w:iCs/>
          <w:color w:val="093E52"/>
          <w:spacing w:val="-4"/>
          <w:sz w:val="26"/>
          <w:szCs w:val="26"/>
        </w:rPr>
      </w:pPr>
      <w:r>
        <w:rPr>
          <w:rFonts w:eastAsia="Times New Roman"/>
          <w:b/>
          <w:iCs/>
          <w:color w:val="093E52"/>
          <w:spacing w:val="-4"/>
          <w:sz w:val="26"/>
          <w:szCs w:val="26"/>
        </w:rPr>
        <w:t xml:space="preserve">Next Meeting </w:t>
      </w:r>
    </w:p>
    <w:p w14:paraId="36A7F7B7" w14:textId="0736690D" w:rsidR="000A599E" w:rsidRDefault="000A599E">
      <w:pPr>
        <w:rPr>
          <w:rFonts w:eastAsia="Times New Roman" w:cs="Times New Roman"/>
          <w:b/>
          <w:iCs/>
          <w:color w:val="093E52"/>
          <w:spacing w:val="-4"/>
          <w:sz w:val="26"/>
          <w:szCs w:val="26"/>
        </w:rPr>
      </w:pPr>
      <w:r>
        <w:rPr>
          <w:rFonts w:eastAsia="Times New Roman"/>
          <w:b/>
          <w:iCs/>
          <w:color w:val="093E52"/>
          <w:spacing w:val="-4"/>
          <w:sz w:val="26"/>
          <w:szCs w:val="26"/>
        </w:rPr>
        <w:br w:type="page"/>
      </w:r>
    </w:p>
    <w:p w14:paraId="4C71AEFB" w14:textId="44687B3C" w:rsidR="009B6E6D" w:rsidRPr="00D77896" w:rsidRDefault="008F6226" w:rsidP="009B6E6D">
      <w:pPr>
        <w:pStyle w:val="Heading2"/>
      </w:pPr>
      <w:bookmarkStart w:id="37" w:name="_Toc8739365"/>
      <w:r w:rsidRPr="00D77896">
        <w:lastRenderedPageBreak/>
        <w:t xml:space="preserve">Appendix </w:t>
      </w:r>
      <w:bookmarkEnd w:id="35"/>
      <w:bookmarkEnd w:id="36"/>
      <w:r w:rsidR="00094282">
        <w:t>2</w:t>
      </w:r>
      <w:r w:rsidR="00CB0399" w:rsidRPr="00D77896">
        <w:t xml:space="preserve">: </w:t>
      </w:r>
      <w:r w:rsidR="007D0E32" w:rsidRPr="00D77896">
        <w:t>Actions arising from TTRAG</w:t>
      </w:r>
      <w:r w:rsidR="004E0F74">
        <w:t xml:space="preserve"> </w:t>
      </w:r>
      <w:r w:rsidR="004F37C7" w:rsidRPr="00D77896">
        <w:t>2</w:t>
      </w:r>
      <w:r w:rsidR="006F2694">
        <w:t>3</w:t>
      </w:r>
      <w:bookmarkEnd w:id="37"/>
    </w:p>
    <w:tbl>
      <w:tblPr>
        <w:tblStyle w:val="AFMA-default"/>
        <w:tblpPr w:leftFromText="180" w:rightFromText="180" w:vertAnchor="page" w:horzAnchor="margin" w:tblpY="2161"/>
        <w:tblW w:w="9747" w:type="dxa"/>
        <w:tblLayout w:type="fixed"/>
        <w:tblLook w:val="04A0" w:firstRow="1" w:lastRow="0" w:firstColumn="1" w:lastColumn="0" w:noHBand="0" w:noVBand="1"/>
      </w:tblPr>
      <w:tblGrid>
        <w:gridCol w:w="959"/>
        <w:gridCol w:w="6379"/>
        <w:gridCol w:w="2409"/>
      </w:tblGrid>
      <w:tr w:rsidR="00906C28" w:rsidRPr="00177B00" w14:paraId="3CDCEA44" w14:textId="77777777" w:rsidTr="00454E20">
        <w:trPr>
          <w:cnfStyle w:val="100000000000" w:firstRow="1" w:lastRow="0" w:firstColumn="0" w:lastColumn="0" w:oddVBand="0" w:evenVBand="0" w:oddHBand="0" w:evenHBand="0" w:firstRowFirstColumn="0" w:firstRowLastColumn="0" w:lastRowFirstColumn="0" w:lastRowLastColumn="0"/>
          <w:cantSplit w:val="0"/>
          <w:trHeight w:val="423"/>
        </w:trPr>
        <w:tc>
          <w:tcPr>
            <w:tcW w:w="959" w:type="dxa"/>
            <w:vAlign w:val="center"/>
          </w:tcPr>
          <w:p w14:paraId="0EF4A4AC" w14:textId="77777777" w:rsidR="00906C28" w:rsidRPr="00D77896" w:rsidRDefault="00906C28" w:rsidP="00454E20">
            <w:pPr>
              <w:pStyle w:val="ListParagraph"/>
              <w:keepNext/>
              <w:tabs>
                <w:tab w:val="left" w:pos="426"/>
              </w:tabs>
              <w:ind w:left="0"/>
              <w:jc w:val="center"/>
              <w:rPr>
                <w:rFonts w:cs="Arial"/>
              </w:rPr>
            </w:pPr>
          </w:p>
        </w:tc>
        <w:tc>
          <w:tcPr>
            <w:tcW w:w="6379" w:type="dxa"/>
            <w:vAlign w:val="center"/>
          </w:tcPr>
          <w:p w14:paraId="5A5E21AA" w14:textId="77777777" w:rsidR="00906C28" w:rsidRPr="00177B00" w:rsidRDefault="00906C28" w:rsidP="00454E20">
            <w:pPr>
              <w:pStyle w:val="ListParagraph"/>
              <w:keepNext/>
              <w:tabs>
                <w:tab w:val="left" w:pos="426"/>
              </w:tabs>
              <w:ind w:left="0"/>
              <w:jc w:val="center"/>
              <w:rPr>
                <w:rFonts w:cs="Arial"/>
              </w:rPr>
            </w:pPr>
            <w:r w:rsidRPr="00177B00">
              <w:rPr>
                <w:rFonts w:cs="Arial"/>
              </w:rPr>
              <w:t>Action</w:t>
            </w:r>
          </w:p>
        </w:tc>
        <w:tc>
          <w:tcPr>
            <w:tcW w:w="2409" w:type="dxa"/>
            <w:vAlign w:val="center"/>
          </w:tcPr>
          <w:p w14:paraId="683E6606" w14:textId="77777777" w:rsidR="00906C28" w:rsidRPr="00177B00" w:rsidRDefault="00906C28" w:rsidP="00454E20">
            <w:pPr>
              <w:pStyle w:val="ListParagraph"/>
              <w:keepNext/>
              <w:tabs>
                <w:tab w:val="left" w:pos="426"/>
              </w:tabs>
              <w:ind w:left="0"/>
              <w:jc w:val="center"/>
              <w:rPr>
                <w:rFonts w:cs="Arial"/>
              </w:rPr>
            </w:pPr>
            <w:r w:rsidRPr="00177B00">
              <w:rPr>
                <w:rFonts w:cs="Arial"/>
              </w:rPr>
              <w:t>Responsibility</w:t>
            </w:r>
          </w:p>
        </w:tc>
      </w:tr>
      <w:tr w:rsidR="00906C28" w:rsidRPr="00177B00" w14:paraId="2579C4E5" w14:textId="77777777" w:rsidTr="00454E20">
        <w:trPr>
          <w:trHeight w:val="966"/>
        </w:trPr>
        <w:tc>
          <w:tcPr>
            <w:tcW w:w="959" w:type="dxa"/>
          </w:tcPr>
          <w:p w14:paraId="021416BD" w14:textId="77777777" w:rsidR="00906C28" w:rsidRPr="00ED57AF" w:rsidRDefault="00906C28" w:rsidP="00454E20">
            <w:pPr>
              <w:pStyle w:val="ListParagraph"/>
              <w:keepNext/>
              <w:tabs>
                <w:tab w:val="left" w:pos="426"/>
              </w:tabs>
              <w:ind w:left="0"/>
              <w:jc w:val="center"/>
              <w:rPr>
                <w:rFonts w:cs="Arial"/>
                <w:b/>
              </w:rPr>
            </w:pPr>
            <w:r>
              <w:rPr>
                <w:rFonts w:cs="Arial"/>
                <w:b/>
              </w:rPr>
              <w:t>1</w:t>
            </w:r>
          </w:p>
        </w:tc>
        <w:tc>
          <w:tcPr>
            <w:tcW w:w="6379" w:type="dxa"/>
          </w:tcPr>
          <w:p w14:paraId="57B8F094" w14:textId="77777777" w:rsidR="00906C28" w:rsidRPr="002E6055" w:rsidRDefault="00906C28" w:rsidP="00454E20">
            <w:pPr>
              <w:pStyle w:val="ListParagraph"/>
              <w:keepNext/>
              <w:tabs>
                <w:tab w:val="left" w:pos="426"/>
              </w:tabs>
              <w:ind w:left="0"/>
              <w:rPr>
                <w:rFonts w:cs="Arial"/>
              </w:rPr>
            </w:pPr>
            <w:r>
              <w:rPr>
                <w:lang w:eastAsia="en-AU"/>
              </w:rPr>
              <w:t>Dr Campbell will look to explore potential changes in fishing practices (particularly with the start of set location) associated with the introduction of Marine Parks, and determine potential implications for CPUE standardisations.</w:t>
            </w:r>
          </w:p>
        </w:tc>
        <w:tc>
          <w:tcPr>
            <w:tcW w:w="2409" w:type="dxa"/>
          </w:tcPr>
          <w:p w14:paraId="6CF24624" w14:textId="77777777" w:rsidR="00906C28" w:rsidRPr="00177B00" w:rsidRDefault="00906C28" w:rsidP="00454E20">
            <w:pPr>
              <w:pStyle w:val="ListParagraph"/>
              <w:keepNext/>
              <w:tabs>
                <w:tab w:val="left" w:pos="426"/>
              </w:tabs>
              <w:ind w:left="0"/>
              <w:jc w:val="center"/>
              <w:rPr>
                <w:rFonts w:cs="Arial"/>
              </w:rPr>
            </w:pPr>
            <w:r>
              <w:rPr>
                <w:rFonts w:cs="Arial"/>
              </w:rPr>
              <w:t>CSIRO</w:t>
            </w:r>
          </w:p>
        </w:tc>
      </w:tr>
      <w:tr w:rsidR="00906C28" w:rsidRPr="00177B00" w14:paraId="14768DD6" w14:textId="77777777" w:rsidTr="00454E20">
        <w:trPr>
          <w:cnfStyle w:val="000000010000" w:firstRow="0" w:lastRow="0" w:firstColumn="0" w:lastColumn="0" w:oddVBand="0" w:evenVBand="0" w:oddHBand="0" w:evenHBand="1" w:firstRowFirstColumn="0" w:firstRowLastColumn="0" w:lastRowFirstColumn="0" w:lastRowLastColumn="0"/>
          <w:trHeight w:val="838"/>
        </w:trPr>
        <w:tc>
          <w:tcPr>
            <w:tcW w:w="959" w:type="dxa"/>
          </w:tcPr>
          <w:p w14:paraId="4B835BBC" w14:textId="77777777" w:rsidR="00906C28" w:rsidRPr="00ED57AF" w:rsidRDefault="00906C28" w:rsidP="00454E20">
            <w:pPr>
              <w:pStyle w:val="ListParagraph"/>
              <w:keepNext/>
              <w:tabs>
                <w:tab w:val="left" w:pos="426"/>
              </w:tabs>
              <w:ind w:left="0"/>
              <w:jc w:val="center"/>
              <w:rPr>
                <w:rFonts w:cs="Arial"/>
                <w:b/>
              </w:rPr>
            </w:pPr>
            <w:r>
              <w:rPr>
                <w:rFonts w:cs="Arial"/>
                <w:b/>
              </w:rPr>
              <w:t>2</w:t>
            </w:r>
          </w:p>
        </w:tc>
        <w:tc>
          <w:tcPr>
            <w:tcW w:w="6379" w:type="dxa"/>
          </w:tcPr>
          <w:p w14:paraId="09630D46" w14:textId="77777777" w:rsidR="00906C28" w:rsidRPr="002E6055" w:rsidRDefault="00906C28" w:rsidP="00454E20">
            <w:pPr>
              <w:pStyle w:val="ListParagraph"/>
              <w:keepNext/>
              <w:tabs>
                <w:tab w:val="left" w:pos="426"/>
              </w:tabs>
              <w:ind w:left="0"/>
              <w:rPr>
                <w:rFonts w:cs="Arial"/>
                <w:b/>
              </w:rPr>
            </w:pPr>
            <w:r>
              <w:t xml:space="preserve">AFMA to coordinate and lead development of a discussion paper that provides an initial list of potential economic in-season indicators, including identifying those that are already collected, where other indicators can be sourced, and any associated costs to assist TTRAG in undertaking a step-wise review of the feasibility and cost effectiveness of developing in-season indicators. This to </w:t>
            </w:r>
            <w:proofErr w:type="gramStart"/>
            <w:r>
              <w:t>be completed</w:t>
            </w:r>
            <w:proofErr w:type="gramEnd"/>
            <w:r>
              <w:t xml:space="preserve"> by the September TTRAG meeting.</w:t>
            </w:r>
          </w:p>
        </w:tc>
        <w:tc>
          <w:tcPr>
            <w:tcW w:w="2409" w:type="dxa"/>
          </w:tcPr>
          <w:p w14:paraId="3800DEF7" w14:textId="77777777" w:rsidR="00906C28" w:rsidRPr="00177B00" w:rsidRDefault="00906C28" w:rsidP="00454E20">
            <w:pPr>
              <w:pStyle w:val="ListParagraph"/>
              <w:keepNext/>
              <w:tabs>
                <w:tab w:val="left" w:pos="426"/>
              </w:tabs>
              <w:ind w:left="0"/>
              <w:jc w:val="center"/>
              <w:rPr>
                <w:rFonts w:cs="Arial"/>
              </w:rPr>
            </w:pPr>
            <w:r>
              <w:rPr>
                <w:rFonts w:cs="Arial"/>
              </w:rPr>
              <w:t>AFMA/TTRAG</w:t>
            </w:r>
          </w:p>
        </w:tc>
      </w:tr>
      <w:tr w:rsidR="00906C28" w:rsidRPr="00177B00" w14:paraId="7B58B884" w14:textId="77777777" w:rsidTr="00454E20">
        <w:trPr>
          <w:trHeight w:val="850"/>
        </w:trPr>
        <w:tc>
          <w:tcPr>
            <w:tcW w:w="959" w:type="dxa"/>
          </w:tcPr>
          <w:p w14:paraId="232C17FF" w14:textId="77777777" w:rsidR="00906C28" w:rsidRPr="00ED57AF" w:rsidRDefault="00906C28" w:rsidP="00454E20">
            <w:pPr>
              <w:pStyle w:val="ListParagraph"/>
              <w:keepNext/>
              <w:tabs>
                <w:tab w:val="left" w:pos="426"/>
              </w:tabs>
              <w:ind w:left="0"/>
              <w:jc w:val="center"/>
              <w:rPr>
                <w:rFonts w:cs="Arial"/>
                <w:b/>
              </w:rPr>
            </w:pPr>
            <w:r>
              <w:rPr>
                <w:rFonts w:cs="Arial"/>
                <w:b/>
              </w:rPr>
              <w:t>3</w:t>
            </w:r>
          </w:p>
        </w:tc>
        <w:tc>
          <w:tcPr>
            <w:tcW w:w="6379" w:type="dxa"/>
          </w:tcPr>
          <w:p w14:paraId="6DA14F86" w14:textId="77777777" w:rsidR="00906C28" w:rsidRPr="002E6055" w:rsidRDefault="00906C28" w:rsidP="00454E20">
            <w:pPr>
              <w:pStyle w:val="ListParagraph"/>
              <w:keepNext/>
              <w:tabs>
                <w:tab w:val="left" w:pos="426"/>
              </w:tabs>
              <w:ind w:left="0"/>
              <w:rPr>
                <w:rFonts w:cs="Arial"/>
              </w:rPr>
            </w:pPr>
            <w:r>
              <w:t>AFMA to determine how EM are recording heads that are brought up on board and report back to TTRAG with a short discussion paper including data collection options after consultation with AAP.</w:t>
            </w:r>
          </w:p>
        </w:tc>
        <w:tc>
          <w:tcPr>
            <w:tcW w:w="2409" w:type="dxa"/>
          </w:tcPr>
          <w:p w14:paraId="6074C93B" w14:textId="77777777" w:rsidR="00906C28" w:rsidRPr="00177B00" w:rsidRDefault="00906C28" w:rsidP="00454E20">
            <w:pPr>
              <w:pStyle w:val="ListParagraph"/>
              <w:keepNext/>
              <w:tabs>
                <w:tab w:val="left" w:pos="426"/>
              </w:tabs>
              <w:ind w:left="0"/>
              <w:jc w:val="center"/>
              <w:rPr>
                <w:rFonts w:cs="Arial"/>
              </w:rPr>
            </w:pPr>
            <w:r>
              <w:rPr>
                <w:rFonts w:cs="Arial"/>
              </w:rPr>
              <w:t>AFMA</w:t>
            </w:r>
          </w:p>
        </w:tc>
      </w:tr>
      <w:tr w:rsidR="00906C28" w:rsidRPr="00177B00" w14:paraId="47B08511" w14:textId="77777777" w:rsidTr="00454E20">
        <w:trPr>
          <w:cnfStyle w:val="000000010000" w:firstRow="0" w:lastRow="0" w:firstColumn="0" w:lastColumn="0" w:oddVBand="0" w:evenVBand="0" w:oddHBand="0" w:evenHBand="1" w:firstRowFirstColumn="0" w:firstRowLastColumn="0" w:lastRowFirstColumn="0" w:lastRowLastColumn="0"/>
          <w:trHeight w:val="850"/>
        </w:trPr>
        <w:tc>
          <w:tcPr>
            <w:tcW w:w="959" w:type="dxa"/>
          </w:tcPr>
          <w:p w14:paraId="15ABA93A" w14:textId="77777777" w:rsidR="00906C28" w:rsidRDefault="00906C28" w:rsidP="00454E20">
            <w:pPr>
              <w:pStyle w:val="ListParagraph"/>
              <w:keepNext/>
              <w:tabs>
                <w:tab w:val="left" w:pos="426"/>
              </w:tabs>
              <w:ind w:left="0"/>
              <w:jc w:val="center"/>
              <w:rPr>
                <w:rFonts w:cs="Arial"/>
                <w:b/>
              </w:rPr>
            </w:pPr>
            <w:r>
              <w:rPr>
                <w:rFonts w:cs="Arial"/>
                <w:b/>
              </w:rPr>
              <w:t>4</w:t>
            </w:r>
          </w:p>
        </w:tc>
        <w:tc>
          <w:tcPr>
            <w:tcW w:w="6379" w:type="dxa"/>
          </w:tcPr>
          <w:p w14:paraId="7587C08D" w14:textId="77777777" w:rsidR="00906C28" w:rsidRPr="00465D69" w:rsidRDefault="00906C28" w:rsidP="00454E20">
            <w:pPr>
              <w:pStyle w:val="ListParagraph"/>
              <w:keepNext/>
              <w:tabs>
                <w:tab w:val="left" w:pos="426"/>
              </w:tabs>
              <w:ind w:left="0"/>
            </w:pPr>
            <w:r>
              <w:t>TTRAG to consider whether a research priority is required to address the uncertainty around changes in fishing practices, particularly for monitoring fishing depth.</w:t>
            </w:r>
          </w:p>
        </w:tc>
        <w:tc>
          <w:tcPr>
            <w:tcW w:w="2409" w:type="dxa"/>
          </w:tcPr>
          <w:p w14:paraId="73F2E10C" w14:textId="77777777" w:rsidR="00906C28" w:rsidRDefault="00906C28" w:rsidP="00454E20">
            <w:pPr>
              <w:pStyle w:val="ListParagraph"/>
              <w:keepNext/>
              <w:tabs>
                <w:tab w:val="left" w:pos="426"/>
              </w:tabs>
              <w:ind w:left="0"/>
              <w:jc w:val="center"/>
              <w:rPr>
                <w:rFonts w:cs="Arial"/>
              </w:rPr>
            </w:pPr>
            <w:r>
              <w:rPr>
                <w:rFonts w:cs="Arial"/>
              </w:rPr>
              <w:t>AFMA</w:t>
            </w:r>
          </w:p>
        </w:tc>
      </w:tr>
      <w:tr w:rsidR="00906C28" w:rsidRPr="00177B00" w14:paraId="1E676353" w14:textId="77777777" w:rsidTr="00454E20">
        <w:trPr>
          <w:trHeight w:val="850"/>
        </w:trPr>
        <w:tc>
          <w:tcPr>
            <w:tcW w:w="959" w:type="dxa"/>
          </w:tcPr>
          <w:p w14:paraId="59EDB2D1" w14:textId="77777777" w:rsidR="00906C28" w:rsidRDefault="00906C28" w:rsidP="00454E20">
            <w:pPr>
              <w:pStyle w:val="ListParagraph"/>
              <w:keepNext/>
              <w:tabs>
                <w:tab w:val="left" w:pos="426"/>
              </w:tabs>
              <w:ind w:left="0"/>
              <w:jc w:val="center"/>
              <w:rPr>
                <w:rFonts w:cs="Arial"/>
                <w:b/>
              </w:rPr>
            </w:pPr>
            <w:r>
              <w:rPr>
                <w:rFonts w:cs="Arial"/>
                <w:b/>
              </w:rPr>
              <w:t>5</w:t>
            </w:r>
          </w:p>
        </w:tc>
        <w:tc>
          <w:tcPr>
            <w:tcW w:w="6379" w:type="dxa"/>
          </w:tcPr>
          <w:p w14:paraId="0EF1ED5F" w14:textId="77777777" w:rsidR="00906C28" w:rsidRPr="00465D69" w:rsidRDefault="00906C28" w:rsidP="00454E20">
            <w:pPr>
              <w:pStyle w:val="ListParagraph"/>
              <w:keepNext/>
              <w:tabs>
                <w:tab w:val="left" w:pos="426"/>
              </w:tabs>
              <w:ind w:left="0"/>
            </w:pPr>
            <w:r>
              <w:t>AFMA to seek to include the following data fields into future ETBF e-logs - Vessel log speed (important distinction from vessel speed), Shooter speed, and bubble dropper length. .</w:t>
            </w:r>
          </w:p>
        </w:tc>
        <w:tc>
          <w:tcPr>
            <w:tcW w:w="2409" w:type="dxa"/>
          </w:tcPr>
          <w:p w14:paraId="722C0922" w14:textId="77777777" w:rsidR="00906C28" w:rsidRDefault="00906C28" w:rsidP="00454E20">
            <w:pPr>
              <w:pStyle w:val="ListParagraph"/>
              <w:keepNext/>
              <w:tabs>
                <w:tab w:val="left" w:pos="426"/>
              </w:tabs>
              <w:ind w:left="0"/>
              <w:jc w:val="center"/>
              <w:rPr>
                <w:rFonts w:cs="Arial"/>
              </w:rPr>
            </w:pPr>
            <w:r>
              <w:rPr>
                <w:rFonts w:cs="Arial"/>
              </w:rPr>
              <w:t>AFMA</w:t>
            </w:r>
          </w:p>
        </w:tc>
      </w:tr>
      <w:tr w:rsidR="00906C28" w:rsidRPr="00177B00" w14:paraId="508258C8" w14:textId="77777777" w:rsidTr="00454E20">
        <w:trPr>
          <w:cnfStyle w:val="000000010000" w:firstRow="0" w:lastRow="0" w:firstColumn="0" w:lastColumn="0" w:oddVBand="0" w:evenVBand="0" w:oddHBand="0" w:evenHBand="1" w:firstRowFirstColumn="0" w:firstRowLastColumn="0" w:lastRowFirstColumn="0" w:lastRowLastColumn="0"/>
          <w:trHeight w:val="850"/>
        </w:trPr>
        <w:tc>
          <w:tcPr>
            <w:tcW w:w="959" w:type="dxa"/>
          </w:tcPr>
          <w:p w14:paraId="7F5A384C" w14:textId="77777777" w:rsidR="00906C28" w:rsidRDefault="00906C28" w:rsidP="00454E20">
            <w:pPr>
              <w:pStyle w:val="ListParagraph"/>
              <w:keepNext/>
              <w:tabs>
                <w:tab w:val="left" w:pos="426"/>
              </w:tabs>
              <w:ind w:left="0"/>
              <w:jc w:val="center"/>
              <w:rPr>
                <w:rFonts w:cs="Arial"/>
                <w:b/>
              </w:rPr>
            </w:pPr>
            <w:r>
              <w:rPr>
                <w:rFonts w:cs="Arial"/>
                <w:b/>
              </w:rPr>
              <w:t>6</w:t>
            </w:r>
          </w:p>
        </w:tc>
        <w:tc>
          <w:tcPr>
            <w:tcW w:w="6379" w:type="dxa"/>
          </w:tcPr>
          <w:p w14:paraId="432EB0F2" w14:textId="77777777" w:rsidR="00906C28" w:rsidRDefault="00906C28" w:rsidP="00454E20">
            <w:pPr>
              <w:pStyle w:val="ListParagraph"/>
              <w:keepNext/>
              <w:tabs>
                <w:tab w:val="left" w:pos="426"/>
              </w:tabs>
              <w:ind w:left="0"/>
            </w:pPr>
            <w:r>
              <w:t xml:space="preserve">Dr Campbell to distribute PDF of previous ETBF TDR study and </w:t>
            </w:r>
            <w:proofErr w:type="spellStart"/>
            <w:r>
              <w:t>Yoshahara</w:t>
            </w:r>
            <w:proofErr w:type="spellEnd"/>
            <w:r>
              <w:t xml:space="preserve"> 1951 study.</w:t>
            </w:r>
          </w:p>
        </w:tc>
        <w:tc>
          <w:tcPr>
            <w:tcW w:w="2409" w:type="dxa"/>
          </w:tcPr>
          <w:p w14:paraId="71471F22" w14:textId="77777777" w:rsidR="00906C28" w:rsidRDefault="00906C28" w:rsidP="00454E20">
            <w:pPr>
              <w:pStyle w:val="ListParagraph"/>
              <w:keepNext/>
              <w:tabs>
                <w:tab w:val="left" w:pos="426"/>
              </w:tabs>
              <w:ind w:left="0"/>
              <w:jc w:val="center"/>
              <w:rPr>
                <w:rFonts w:cs="Arial"/>
              </w:rPr>
            </w:pPr>
            <w:r>
              <w:rPr>
                <w:rFonts w:cs="Arial"/>
              </w:rPr>
              <w:t>CSIRO</w:t>
            </w:r>
          </w:p>
        </w:tc>
      </w:tr>
      <w:tr w:rsidR="00906C28" w:rsidRPr="00177B00" w14:paraId="0047E28A" w14:textId="77777777" w:rsidTr="00454E20">
        <w:trPr>
          <w:trHeight w:val="850"/>
        </w:trPr>
        <w:tc>
          <w:tcPr>
            <w:tcW w:w="959" w:type="dxa"/>
          </w:tcPr>
          <w:p w14:paraId="3394CD32" w14:textId="77777777" w:rsidR="00906C28" w:rsidRDefault="00906C28" w:rsidP="00454E20">
            <w:pPr>
              <w:pStyle w:val="ListParagraph"/>
              <w:keepNext/>
              <w:tabs>
                <w:tab w:val="left" w:pos="426"/>
              </w:tabs>
              <w:ind w:left="0"/>
              <w:jc w:val="center"/>
              <w:rPr>
                <w:rFonts w:cs="Arial"/>
                <w:b/>
              </w:rPr>
            </w:pPr>
            <w:r>
              <w:rPr>
                <w:rFonts w:cs="Arial"/>
                <w:b/>
              </w:rPr>
              <w:t>7</w:t>
            </w:r>
          </w:p>
        </w:tc>
        <w:tc>
          <w:tcPr>
            <w:tcW w:w="6379" w:type="dxa"/>
          </w:tcPr>
          <w:p w14:paraId="6E90B726" w14:textId="77777777" w:rsidR="00906C28" w:rsidRDefault="00906C28" w:rsidP="00454E20">
            <w:r>
              <w:t xml:space="preserve">TTRAG to consider development of TDR based research and/or data collection in the ETBF to better understand and account for (in CPUE analyses) the relationship between fishing strategies (including vessel log speed, shooter speed and dropper lengths </w:t>
            </w:r>
            <w:proofErr w:type="spellStart"/>
            <w:r>
              <w:t>etc</w:t>
            </w:r>
            <w:proofErr w:type="spellEnd"/>
            <w:r>
              <w:t>) and fishing depth.</w:t>
            </w:r>
          </w:p>
          <w:p w14:paraId="40CF31A7" w14:textId="77777777" w:rsidR="00906C28" w:rsidRDefault="00906C28" w:rsidP="00454E20">
            <w:pPr>
              <w:pStyle w:val="ListParagraph"/>
              <w:keepNext/>
              <w:tabs>
                <w:tab w:val="left" w:pos="426"/>
              </w:tabs>
              <w:ind w:left="0"/>
            </w:pPr>
          </w:p>
        </w:tc>
        <w:tc>
          <w:tcPr>
            <w:tcW w:w="2409" w:type="dxa"/>
          </w:tcPr>
          <w:p w14:paraId="67B0AF74" w14:textId="77777777" w:rsidR="00906C28" w:rsidRDefault="00906C28" w:rsidP="00454E20">
            <w:pPr>
              <w:pStyle w:val="ListParagraph"/>
              <w:keepNext/>
              <w:tabs>
                <w:tab w:val="left" w:pos="426"/>
              </w:tabs>
              <w:ind w:left="0"/>
              <w:jc w:val="center"/>
              <w:rPr>
                <w:rFonts w:cs="Arial"/>
              </w:rPr>
            </w:pPr>
            <w:r>
              <w:rPr>
                <w:rFonts w:cs="Arial"/>
              </w:rPr>
              <w:t>TTRAG</w:t>
            </w:r>
          </w:p>
        </w:tc>
      </w:tr>
      <w:tr w:rsidR="00906C28" w:rsidRPr="00177B00" w14:paraId="683EC117" w14:textId="77777777" w:rsidTr="00454E20">
        <w:trPr>
          <w:cnfStyle w:val="000000010000" w:firstRow="0" w:lastRow="0" w:firstColumn="0" w:lastColumn="0" w:oddVBand="0" w:evenVBand="0" w:oddHBand="0" w:evenHBand="1" w:firstRowFirstColumn="0" w:firstRowLastColumn="0" w:lastRowFirstColumn="0" w:lastRowLastColumn="0"/>
          <w:trHeight w:val="850"/>
        </w:trPr>
        <w:tc>
          <w:tcPr>
            <w:tcW w:w="959" w:type="dxa"/>
          </w:tcPr>
          <w:p w14:paraId="60CA831A" w14:textId="77777777" w:rsidR="00906C28" w:rsidRDefault="00906C28" w:rsidP="00454E20">
            <w:pPr>
              <w:pStyle w:val="ListParagraph"/>
              <w:keepNext/>
              <w:tabs>
                <w:tab w:val="left" w:pos="426"/>
              </w:tabs>
              <w:ind w:left="0"/>
              <w:jc w:val="center"/>
              <w:rPr>
                <w:rFonts w:cs="Arial"/>
                <w:b/>
              </w:rPr>
            </w:pPr>
            <w:r>
              <w:rPr>
                <w:rFonts w:cs="Arial"/>
                <w:b/>
              </w:rPr>
              <w:t>8</w:t>
            </w:r>
          </w:p>
        </w:tc>
        <w:tc>
          <w:tcPr>
            <w:tcW w:w="6379" w:type="dxa"/>
          </w:tcPr>
          <w:p w14:paraId="54145469" w14:textId="77777777" w:rsidR="00906C28" w:rsidRDefault="00906C28" w:rsidP="00454E20">
            <w:pPr>
              <w:pStyle w:val="ListParagraph"/>
              <w:keepNext/>
              <w:tabs>
                <w:tab w:val="left" w:pos="426"/>
              </w:tabs>
              <w:ind w:left="0"/>
            </w:pPr>
            <w:r>
              <w:t>Dr Campbell to investigate potential trends in fishing location changes (fleet and vessel specific) and to extend the fleet and vessel specific fishing method factor trends back to at least 10 years and aggregated at an annual level.</w:t>
            </w:r>
          </w:p>
        </w:tc>
        <w:tc>
          <w:tcPr>
            <w:tcW w:w="2409" w:type="dxa"/>
          </w:tcPr>
          <w:p w14:paraId="2AF731D0" w14:textId="77777777" w:rsidR="00906C28" w:rsidRDefault="00906C28" w:rsidP="00454E20">
            <w:pPr>
              <w:pStyle w:val="ListParagraph"/>
              <w:keepNext/>
              <w:tabs>
                <w:tab w:val="left" w:pos="426"/>
              </w:tabs>
              <w:ind w:left="0"/>
              <w:jc w:val="center"/>
              <w:rPr>
                <w:rFonts w:cs="Arial"/>
              </w:rPr>
            </w:pPr>
            <w:r>
              <w:rPr>
                <w:rFonts w:cs="Arial"/>
              </w:rPr>
              <w:t>CSIRO</w:t>
            </w:r>
          </w:p>
        </w:tc>
      </w:tr>
      <w:tr w:rsidR="00906C28" w:rsidRPr="00177B00" w14:paraId="2F832F8D" w14:textId="77777777" w:rsidTr="00454E20">
        <w:trPr>
          <w:trHeight w:val="850"/>
        </w:trPr>
        <w:tc>
          <w:tcPr>
            <w:tcW w:w="959" w:type="dxa"/>
          </w:tcPr>
          <w:p w14:paraId="4A8288F7" w14:textId="77777777" w:rsidR="00906C28" w:rsidRDefault="00906C28" w:rsidP="00454E20">
            <w:pPr>
              <w:pStyle w:val="ListParagraph"/>
              <w:keepNext/>
              <w:tabs>
                <w:tab w:val="left" w:pos="426"/>
              </w:tabs>
              <w:ind w:left="0"/>
              <w:jc w:val="center"/>
              <w:rPr>
                <w:rFonts w:cs="Arial"/>
                <w:b/>
              </w:rPr>
            </w:pPr>
            <w:r>
              <w:rPr>
                <w:rFonts w:cs="Arial"/>
                <w:b/>
              </w:rPr>
              <w:t>9</w:t>
            </w:r>
          </w:p>
        </w:tc>
        <w:tc>
          <w:tcPr>
            <w:tcW w:w="6379" w:type="dxa"/>
          </w:tcPr>
          <w:p w14:paraId="0CCD3E01" w14:textId="77777777" w:rsidR="00906C28" w:rsidRDefault="00906C28" w:rsidP="00454E20">
            <w:pPr>
              <w:pStyle w:val="ListParagraph"/>
              <w:keepNext/>
              <w:tabs>
                <w:tab w:val="left" w:pos="426"/>
              </w:tabs>
              <w:ind w:left="0"/>
            </w:pPr>
            <w:r>
              <w:t>Dr Campbell to explore the potential estimation of “hook hours fished” for use in CPUE standardisation</w:t>
            </w:r>
          </w:p>
        </w:tc>
        <w:tc>
          <w:tcPr>
            <w:tcW w:w="2409" w:type="dxa"/>
          </w:tcPr>
          <w:p w14:paraId="38D070C6" w14:textId="77777777" w:rsidR="00906C28" w:rsidRDefault="00906C28" w:rsidP="00454E20">
            <w:pPr>
              <w:pStyle w:val="ListParagraph"/>
              <w:keepNext/>
              <w:tabs>
                <w:tab w:val="left" w:pos="426"/>
              </w:tabs>
              <w:ind w:left="0"/>
              <w:jc w:val="center"/>
              <w:rPr>
                <w:rFonts w:cs="Arial"/>
              </w:rPr>
            </w:pPr>
            <w:r>
              <w:rPr>
                <w:rFonts w:cs="Arial"/>
              </w:rPr>
              <w:t>CSIRO</w:t>
            </w:r>
          </w:p>
        </w:tc>
      </w:tr>
      <w:tr w:rsidR="00906C28" w:rsidRPr="00177B00" w14:paraId="220FA3E8" w14:textId="77777777" w:rsidTr="00454E20">
        <w:trPr>
          <w:cnfStyle w:val="000000010000" w:firstRow="0" w:lastRow="0" w:firstColumn="0" w:lastColumn="0" w:oddVBand="0" w:evenVBand="0" w:oddHBand="0" w:evenHBand="1" w:firstRowFirstColumn="0" w:firstRowLastColumn="0" w:lastRowFirstColumn="0" w:lastRowLastColumn="0"/>
          <w:trHeight w:val="850"/>
        </w:trPr>
        <w:tc>
          <w:tcPr>
            <w:tcW w:w="959" w:type="dxa"/>
          </w:tcPr>
          <w:p w14:paraId="56C402F9" w14:textId="77777777" w:rsidR="00906C28" w:rsidRDefault="00906C28" w:rsidP="00454E20">
            <w:pPr>
              <w:pStyle w:val="ListParagraph"/>
              <w:keepNext/>
              <w:tabs>
                <w:tab w:val="left" w:pos="426"/>
              </w:tabs>
              <w:ind w:left="0"/>
              <w:jc w:val="center"/>
              <w:rPr>
                <w:rFonts w:cs="Arial"/>
                <w:b/>
              </w:rPr>
            </w:pPr>
            <w:r>
              <w:rPr>
                <w:rFonts w:cs="Arial"/>
                <w:b/>
              </w:rPr>
              <w:t>10</w:t>
            </w:r>
          </w:p>
        </w:tc>
        <w:tc>
          <w:tcPr>
            <w:tcW w:w="6379" w:type="dxa"/>
          </w:tcPr>
          <w:p w14:paraId="38B2E0A0" w14:textId="77777777" w:rsidR="00906C28" w:rsidRDefault="00906C28" w:rsidP="00454E20">
            <w:pPr>
              <w:pStyle w:val="ListParagraph"/>
              <w:keepNext/>
              <w:tabs>
                <w:tab w:val="left" w:pos="426"/>
              </w:tabs>
              <w:ind w:left="0"/>
            </w:pPr>
            <w:r>
              <w:t xml:space="preserve">AFMA ETBF management team to request clarification from AFMA Research Section regarding the </w:t>
            </w:r>
            <w:proofErr w:type="gramStart"/>
            <w:r>
              <w:t>origin and need for the recently added economic indicators and ERA projects in the tropical tuna research budget paper</w:t>
            </w:r>
            <w:proofErr w:type="gramEnd"/>
            <w:r>
              <w:t xml:space="preserve"> and circulate these results out of session.</w:t>
            </w:r>
          </w:p>
        </w:tc>
        <w:tc>
          <w:tcPr>
            <w:tcW w:w="2409" w:type="dxa"/>
          </w:tcPr>
          <w:p w14:paraId="41602F9E" w14:textId="77777777" w:rsidR="00906C28" w:rsidRDefault="00906C28" w:rsidP="00454E20">
            <w:pPr>
              <w:pStyle w:val="ListParagraph"/>
              <w:keepNext/>
              <w:tabs>
                <w:tab w:val="left" w:pos="426"/>
              </w:tabs>
              <w:ind w:left="0"/>
              <w:jc w:val="center"/>
              <w:rPr>
                <w:rFonts w:cs="Arial"/>
              </w:rPr>
            </w:pPr>
            <w:r>
              <w:rPr>
                <w:rFonts w:cs="Arial"/>
              </w:rPr>
              <w:t>AFMA</w:t>
            </w:r>
          </w:p>
        </w:tc>
      </w:tr>
    </w:tbl>
    <w:p w14:paraId="043317E2" w14:textId="4E85CC61" w:rsidR="00E43D1B" w:rsidRDefault="00E43D1B" w:rsidP="00156627"/>
    <w:sectPr w:rsidR="00E43D1B" w:rsidSect="003D3C8A">
      <w:pgSz w:w="11906" w:h="16838" w:code="9"/>
      <w:pgMar w:top="1021" w:right="1134" w:bottom="1276" w:left="1134" w:header="340" w:footer="6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09571" w16cid:durableId="207ECC11"/>
  <w16cid:commentId w16cid:paraId="0028F344" w16cid:durableId="2082DA42"/>
  <w16cid:commentId w16cid:paraId="6DD89B8B" w16cid:durableId="2082DBF1"/>
  <w16cid:commentId w16cid:paraId="24BB2A3F" w16cid:durableId="2082DD1B"/>
  <w16cid:commentId w16cid:paraId="4A9733DB" w16cid:durableId="2082DD8A"/>
  <w16cid:commentId w16cid:paraId="07AECB9E" w16cid:durableId="2082DF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95681" w14:textId="77777777" w:rsidR="00616ADF" w:rsidRDefault="00616ADF">
      <w:pPr>
        <w:spacing w:after="0" w:line="240" w:lineRule="auto"/>
      </w:pPr>
      <w:r>
        <w:separator/>
      </w:r>
    </w:p>
  </w:endnote>
  <w:endnote w:type="continuationSeparator" w:id="0">
    <w:p w14:paraId="36147A56" w14:textId="77777777" w:rsidR="00616ADF" w:rsidRDefault="00616ADF">
      <w:pPr>
        <w:spacing w:after="0" w:line="240" w:lineRule="auto"/>
      </w:pPr>
      <w:r>
        <w:continuationSeparator/>
      </w:r>
    </w:p>
  </w:endnote>
  <w:endnote w:type="continuationNotice" w:id="1">
    <w:p w14:paraId="600D8541" w14:textId="77777777" w:rsidR="00616ADF" w:rsidRDefault="0061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76"/>
      <w:gridCol w:w="1391"/>
      <w:gridCol w:w="871"/>
    </w:tblGrid>
    <w:tr w:rsidR="00616ADF" w14:paraId="322B5FB3" w14:textId="77777777" w:rsidTr="008A610D">
      <w:trPr>
        <w:trHeight w:val="70"/>
      </w:trPr>
      <w:tc>
        <w:tcPr>
          <w:tcW w:w="3831" w:type="pct"/>
          <w:tcBorders>
            <w:top w:val="single" w:sz="8" w:space="0" w:color="808080"/>
            <w:bottom w:val="single" w:sz="8" w:space="0" w:color="808080"/>
          </w:tcBorders>
          <w:shd w:val="clear" w:color="auto" w:fill="FFFFFF" w:themeFill="background1"/>
          <w:vAlign w:val="center"/>
        </w:tcPr>
        <w:p w14:paraId="621923BC" w14:textId="17290594" w:rsidR="00616ADF" w:rsidRPr="00634A78" w:rsidRDefault="00616ADF" w:rsidP="00EA66DB">
          <w:pPr>
            <w:pStyle w:val="Footer"/>
          </w:pPr>
          <w:proofErr w:type="gramStart"/>
          <w:r>
            <w:rPr>
              <w:rStyle w:val="footerfieldtextChar"/>
            </w:rPr>
            <w:t>TTRAG19</w:t>
          </w:r>
          <w:r w:rsidRPr="00052B88">
            <w:rPr>
              <w:color w:val="093E52"/>
            </w:rPr>
            <w:t xml:space="preserve">  </w:t>
          </w:r>
          <w:r w:rsidRPr="00ED2212">
            <w:t>/</w:t>
          </w:r>
          <w:proofErr w:type="gramEnd"/>
          <w:r w:rsidRPr="00ED2212">
            <w:t xml:space="preserve">  </w:t>
          </w:r>
          <w:r>
            <w:fldChar w:fldCharType="begin"/>
          </w:r>
          <w:r>
            <w:instrText xml:space="preserve"> STYLEREF  Subtitle  \* MERGEFORMAT </w:instrText>
          </w:r>
          <w:r>
            <w:fldChar w:fldCharType="separate"/>
          </w:r>
          <w:r>
            <w:rPr>
              <w:b/>
              <w:bCs/>
              <w:noProof/>
              <w:lang w:val="en-US"/>
            </w:rPr>
            <w:t>Error! No text of specified style in document.</w:t>
          </w:r>
          <w:r>
            <w:rPr>
              <w:b/>
              <w:bCs/>
              <w:noProof/>
              <w:lang w:val="en-US"/>
            </w:rPr>
            <w:fldChar w:fldCharType="end"/>
          </w:r>
          <w:r w:rsidRPr="00ED2212">
            <w:t xml:space="preserve">  </w:t>
          </w:r>
          <w:r w:rsidRPr="00634A78">
            <w:tab/>
          </w:r>
        </w:p>
      </w:tc>
      <w:tc>
        <w:tcPr>
          <w:tcW w:w="713" w:type="pct"/>
          <w:tcBorders>
            <w:top w:val="single" w:sz="8" w:space="0" w:color="808080"/>
            <w:bottom w:val="single" w:sz="8" w:space="0" w:color="808080"/>
          </w:tcBorders>
          <w:shd w:val="clear" w:color="auto" w:fill="333333"/>
          <w:vAlign w:val="center"/>
        </w:tcPr>
        <w:p w14:paraId="797CBD95" w14:textId="77777777" w:rsidR="00616ADF" w:rsidRPr="00634A78" w:rsidRDefault="00616ADF" w:rsidP="00EA66DB">
          <w:pPr>
            <w:pStyle w:val="Footer"/>
            <w:jc w:val="center"/>
            <w:rPr>
              <w:color w:val="FFFFFF" w:themeColor="background1"/>
            </w:rPr>
          </w:pPr>
          <w:r w:rsidRPr="00634A78">
            <w:rPr>
              <w:color w:val="FFFFFF" w:themeColor="background1"/>
              <w:sz w:val="24"/>
              <w:szCs w:val="24"/>
            </w:rPr>
            <w:t>afma.gov.au</w:t>
          </w:r>
        </w:p>
      </w:tc>
      <w:tc>
        <w:tcPr>
          <w:tcW w:w="456" w:type="pct"/>
          <w:tcBorders>
            <w:top w:val="single" w:sz="8" w:space="0" w:color="808080"/>
            <w:bottom w:val="single" w:sz="8" w:space="0" w:color="808080"/>
          </w:tcBorders>
          <w:vAlign w:val="center"/>
        </w:tcPr>
        <w:p w14:paraId="4181F89C" w14:textId="374ECE89" w:rsidR="00616ADF" w:rsidRPr="00E90CC3" w:rsidRDefault="00616ADF" w:rsidP="00EA66DB">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Pr>
              <w:b/>
              <w:noProof/>
            </w:rPr>
            <w:t>3</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Pr>
              <w:b/>
              <w:noProof/>
            </w:rPr>
            <w:t>39</w:t>
          </w:r>
          <w:r w:rsidRPr="00634A78">
            <w:rPr>
              <w:b/>
            </w:rPr>
            <w:fldChar w:fldCharType="end"/>
          </w:r>
        </w:p>
      </w:tc>
    </w:tr>
  </w:tbl>
  <w:p w14:paraId="45032680" w14:textId="77777777" w:rsidR="00616ADF" w:rsidRDefault="00616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84"/>
      <w:gridCol w:w="1496"/>
      <w:gridCol w:w="758"/>
    </w:tblGrid>
    <w:tr w:rsidR="00616ADF" w14:paraId="256BA260" w14:textId="77777777" w:rsidTr="00BE0005">
      <w:trPr>
        <w:trHeight w:val="70"/>
      </w:trPr>
      <w:tc>
        <w:tcPr>
          <w:tcW w:w="3831" w:type="pct"/>
          <w:tcBorders>
            <w:top w:val="single" w:sz="8" w:space="0" w:color="808080"/>
            <w:bottom w:val="single" w:sz="8" w:space="0" w:color="808080"/>
          </w:tcBorders>
          <w:shd w:val="clear" w:color="auto" w:fill="FFFFFF" w:themeFill="background1"/>
          <w:vAlign w:val="center"/>
        </w:tcPr>
        <w:p w14:paraId="13EC53D9" w14:textId="2F66C9CA" w:rsidR="00616ADF" w:rsidRPr="00634A78" w:rsidRDefault="00616ADF" w:rsidP="00CE0456">
          <w:pPr>
            <w:pStyle w:val="Footer"/>
          </w:pPr>
          <w:r>
            <w:rPr>
              <w:rStyle w:val="footerfieldtextChar"/>
            </w:rPr>
            <w:t>TTRAG23</w:t>
          </w:r>
          <w:r w:rsidRPr="00052B88">
            <w:rPr>
              <w:color w:val="093E52"/>
            </w:rPr>
            <w:t xml:space="preserve">  </w:t>
          </w:r>
          <w:r w:rsidRPr="00ED2212">
            <w:t xml:space="preserve">/  </w:t>
          </w:r>
          <w:r>
            <w:t>Meeting Minutes</w:t>
          </w:r>
          <w:r w:rsidRPr="00ED2212">
            <w:t xml:space="preserve">  </w:t>
          </w:r>
          <w:r w:rsidRPr="00634A78">
            <w:tab/>
          </w:r>
        </w:p>
      </w:tc>
      <w:tc>
        <w:tcPr>
          <w:tcW w:w="776" w:type="pct"/>
          <w:tcBorders>
            <w:top w:val="single" w:sz="8" w:space="0" w:color="808080"/>
            <w:bottom w:val="single" w:sz="8" w:space="0" w:color="808080"/>
          </w:tcBorders>
          <w:shd w:val="clear" w:color="auto" w:fill="333333"/>
          <w:vAlign w:val="center"/>
        </w:tcPr>
        <w:p w14:paraId="6C597197" w14:textId="77777777" w:rsidR="00616ADF" w:rsidRPr="00634A78" w:rsidRDefault="00616ADF" w:rsidP="00444AB5">
          <w:pPr>
            <w:pStyle w:val="Footer"/>
            <w:jc w:val="center"/>
            <w:rPr>
              <w:color w:val="FFFFFF" w:themeColor="background1"/>
            </w:rPr>
          </w:pPr>
          <w:r w:rsidRPr="00634A78">
            <w:rPr>
              <w:color w:val="FFFFFF" w:themeColor="background1"/>
              <w:sz w:val="24"/>
              <w:szCs w:val="24"/>
            </w:rPr>
            <w:t>afma.gov.au</w:t>
          </w:r>
        </w:p>
      </w:tc>
      <w:tc>
        <w:tcPr>
          <w:tcW w:w="393" w:type="pct"/>
          <w:tcBorders>
            <w:top w:val="single" w:sz="8" w:space="0" w:color="808080"/>
            <w:bottom w:val="single" w:sz="8" w:space="0" w:color="808080"/>
          </w:tcBorders>
          <w:vAlign w:val="center"/>
        </w:tcPr>
        <w:p w14:paraId="3E678BD1" w14:textId="1EC87ACC" w:rsidR="00616ADF" w:rsidRPr="00E90CC3" w:rsidRDefault="00616ADF" w:rsidP="00444AB5">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C82A0F">
            <w:rPr>
              <w:b/>
              <w:noProof/>
            </w:rPr>
            <w:t>1</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C82A0F">
            <w:rPr>
              <w:b/>
              <w:noProof/>
            </w:rPr>
            <w:t>38</w:t>
          </w:r>
          <w:r w:rsidRPr="00634A78">
            <w:rPr>
              <w:b/>
            </w:rPr>
            <w:fldChar w:fldCharType="end"/>
          </w:r>
        </w:p>
      </w:tc>
    </w:tr>
  </w:tbl>
  <w:p w14:paraId="2D41015C" w14:textId="77777777" w:rsidR="00616ADF" w:rsidRDefault="0061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49" w:type="pct"/>
      <w:tblLayout w:type="fixed"/>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901"/>
      <w:gridCol w:w="1600"/>
      <w:gridCol w:w="810"/>
    </w:tblGrid>
    <w:tr w:rsidR="00616ADF" w14:paraId="5CD5E416" w14:textId="77777777" w:rsidTr="00ED57AF">
      <w:trPr>
        <w:trHeight w:val="38"/>
      </w:trPr>
      <w:tc>
        <w:tcPr>
          <w:tcW w:w="3831" w:type="pct"/>
          <w:tcBorders>
            <w:top w:val="single" w:sz="8" w:space="0" w:color="808080"/>
            <w:bottom w:val="single" w:sz="8" w:space="0" w:color="808080"/>
          </w:tcBorders>
          <w:shd w:val="clear" w:color="auto" w:fill="FFFFFF" w:themeFill="background1"/>
          <w:vAlign w:val="center"/>
        </w:tcPr>
        <w:p w14:paraId="2CD99AB8" w14:textId="5043C7EF" w:rsidR="00616ADF" w:rsidRPr="00634A78" w:rsidRDefault="00616ADF" w:rsidP="00CE0456">
          <w:pPr>
            <w:pStyle w:val="Footer"/>
            <w:tabs>
              <w:tab w:val="clear" w:pos="9639"/>
              <w:tab w:val="right" w:pos="7787"/>
            </w:tabs>
          </w:pPr>
          <w:r>
            <w:rPr>
              <w:rStyle w:val="footerfieldtextChar"/>
            </w:rPr>
            <w:t>TTRAG23</w:t>
          </w:r>
          <w:r w:rsidRPr="00052B88">
            <w:rPr>
              <w:color w:val="093E52"/>
            </w:rPr>
            <w:t xml:space="preserve">  </w:t>
          </w:r>
          <w:r w:rsidRPr="00ED2212">
            <w:t xml:space="preserve">/  </w:t>
          </w:r>
          <w:r>
            <w:t>Meeting Minutes</w:t>
          </w:r>
          <w:r w:rsidRPr="00ED2212">
            <w:t xml:space="preserve">  </w:t>
          </w:r>
          <w:r w:rsidRPr="00634A78">
            <w:tab/>
          </w:r>
        </w:p>
      </w:tc>
      <w:tc>
        <w:tcPr>
          <w:tcW w:w="776" w:type="pct"/>
          <w:tcBorders>
            <w:top w:val="single" w:sz="8" w:space="0" w:color="808080"/>
            <w:bottom w:val="single" w:sz="8" w:space="0" w:color="808080"/>
          </w:tcBorders>
          <w:shd w:val="clear" w:color="auto" w:fill="333333"/>
          <w:vAlign w:val="center"/>
        </w:tcPr>
        <w:p w14:paraId="33115B63" w14:textId="77777777" w:rsidR="00616ADF" w:rsidRPr="00634A78" w:rsidRDefault="00616ADF" w:rsidP="00EA66DB">
          <w:pPr>
            <w:pStyle w:val="Footer"/>
            <w:jc w:val="center"/>
            <w:rPr>
              <w:color w:val="FFFFFF" w:themeColor="background1"/>
            </w:rPr>
          </w:pPr>
          <w:r w:rsidRPr="00634A78">
            <w:rPr>
              <w:color w:val="FFFFFF" w:themeColor="background1"/>
              <w:sz w:val="24"/>
              <w:szCs w:val="24"/>
            </w:rPr>
            <w:t>afma.gov.au</w:t>
          </w:r>
        </w:p>
      </w:tc>
      <w:tc>
        <w:tcPr>
          <w:tcW w:w="393" w:type="pct"/>
          <w:tcBorders>
            <w:top w:val="single" w:sz="8" w:space="0" w:color="808080"/>
            <w:bottom w:val="single" w:sz="8" w:space="0" w:color="808080"/>
          </w:tcBorders>
          <w:vAlign w:val="center"/>
        </w:tcPr>
        <w:p w14:paraId="3BEBB6F0" w14:textId="59F3CB3A" w:rsidR="00616ADF" w:rsidRPr="00E90CC3" w:rsidRDefault="00616ADF" w:rsidP="00EA66DB">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C82A0F">
            <w:rPr>
              <w:b/>
              <w:noProof/>
            </w:rPr>
            <w:t>18</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C82A0F">
            <w:rPr>
              <w:b/>
              <w:noProof/>
            </w:rPr>
            <w:t>38</w:t>
          </w:r>
          <w:r w:rsidRPr="00634A78">
            <w:rPr>
              <w:b/>
            </w:rPr>
            <w:fldChar w:fldCharType="end"/>
          </w:r>
        </w:p>
      </w:tc>
    </w:tr>
  </w:tbl>
  <w:p w14:paraId="149C0419" w14:textId="77777777" w:rsidR="00616ADF" w:rsidRDefault="00616A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84"/>
      <w:gridCol w:w="1496"/>
      <w:gridCol w:w="758"/>
    </w:tblGrid>
    <w:tr w:rsidR="00616ADF" w14:paraId="1FBA7961" w14:textId="77777777" w:rsidTr="00BE0005">
      <w:trPr>
        <w:trHeight w:val="70"/>
      </w:trPr>
      <w:tc>
        <w:tcPr>
          <w:tcW w:w="3831" w:type="pct"/>
          <w:tcBorders>
            <w:top w:val="single" w:sz="8" w:space="0" w:color="808080"/>
            <w:bottom w:val="single" w:sz="8" w:space="0" w:color="808080"/>
          </w:tcBorders>
          <w:shd w:val="clear" w:color="auto" w:fill="FFFFFF" w:themeFill="background1"/>
          <w:vAlign w:val="center"/>
        </w:tcPr>
        <w:p w14:paraId="3E57A122" w14:textId="47A79327" w:rsidR="00616ADF" w:rsidRPr="00634A78" w:rsidRDefault="00616ADF" w:rsidP="00444AB5">
          <w:pPr>
            <w:pStyle w:val="Footer"/>
          </w:pPr>
          <w:r>
            <w:rPr>
              <w:rStyle w:val="footerfieldtextChar"/>
            </w:rPr>
            <w:t>TTRAG22</w:t>
          </w:r>
          <w:r w:rsidRPr="00052B88">
            <w:rPr>
              <w:color w:val="093E52"/>
            </w:rPr>
            <w:t xml:space="preserve">  </w:t>
          </w:r>
          <w:r w:rsidRPr="00ED2212">
            <w:t xml:space="preserve">/  </w:t>
          </w:r>
          <w:r>
            <w:t>Meeting Minutes</w:t>
          </w:r>
          <w:r w:rsidRPr="00ED2212">
            <w:t xml:space="preserve">  </w:t>
          </w:r>
          <w:r w:rsidRPr="00634A78">
            <w:tab/>
          </w:r>
        </w:p>
      </w:tc>
      <w:tc>
        <w:tcPr>
          <w:tcW w:w="776" w:type="pct"/>
          <w:tcBorders>
            <w:top w:val="single" w:sz="8" w:space="0" w:color="808080"/>
            <w:bottom w:val="single" w:sz="8" w:space="0" w:color="808080"/>
          </w:tcBorders>
          <w:shd w:val="clear" w:color="auto" w:fill="333333"/>
          <w:vAlign w:val="center"/>
        </w:tcPr>
        <w:p w14:paraId="42CD708A" w14:textId="77777777" w:rsidR="00616ADF" w:rsidRPr="00634A78" w:rsidRDefault="00616ADF" w:rsidP="00444AB5">
          <w:pPr>
            <w:pStyle w:val="Footer"/>
            <w:jc w:val="center"/>
            <w:rPr>
              <w:color w:val="FFFFFF" w:themeColor="background1"/>
            </w:rPr>
          </w:pPr>
          <w:r w:rsidRPr="00634A78">
            <w:rPr>
              <w:color w:val="FFFFFF" w:themeColor="background1"/>
              <w:sz w:val="24"/>
              <w:szCs w:val="24"/>
            </w:rPr>
            <w:t>afma.gov.au</w:t>
          </w:r>
        </w:p>
      </w:tc>
      <w:tc>
        <w:tcPr>
          <w:tcW w:w="393" w:type="pct"/>
          <w:tcBorders>
            <w:top w:val="single" w:sz="8" w:space="0" w:color="808080"/>
            <w:bottom w:val="single" w:sz="8" w:space="0" w:color="808080"/>
          </w:tcBorders>
          <w:vAlign w:val="center"/>
        </w:tcPr>
        <w:p w14:paraId="5E633A25" w14:textId="57E3C63B" w:rsidR="00616ADF" w:rsidRPr="00E90CC3" w:rsidRDefault="00616ADF" w:rsidP="00444AB5">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C82A0F">
            <w:rPr>
              <w:b/>
              <w:noProof/>
            </w:rPr>
            <w:t>7</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C82A0F">
            <w:rPr>
              <w:b/>
              <w:noProof/>
            </w:rPr>
            <w:t>38</w:t>
          </w:r>
          <w:r w:rsidRPr="00634A78">
            <w:rPr>
              <w:b/>
            </w:rPr>
            <w:fldChar w:fldCharType="end"/>
          </w:r>
        </w:p>
      </w:tc>
    </w:tr>
  </w:tbl>
  <w:p w14:paraId="4FCF5335" w14:textId="77777777" w:rsidR="00616ADF" w:rsidRDefault="00616AD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6462"/>
      <w:gridCol w:w="1538"/>
      <w:gridCol w:w="819"/>
      <w:gridCol w:w="819"/>
    </w:tblGrid>
    <w:tr w:rsidR="00616ADF" w14:paraId="14A0329B" w14:textId="77777777" w:rsidTr="00F33678">
      <w:trPr>
        <w:trHeight w:val="70"/>
      </w:trPr>
      <w:tc>
        <w:tcPr>
          <w:tcW w:w="3352" w:type="pct"/>
          <w:tcBorders>
            <w:top w:val="single" w:sz="8" w:space="0" w:color="808080"/>
            <w:bottom w:val="single" w:sz="8" w:space="0" w:color="808080"/>
          </w:tcBorders>
          <w:shd w:val="clear" w:color="auto" w:fill="FFFFFF" w:themeFill="background1"/>
          <w:vAlign w:val="center"/>
        </w:tcPr>
        <w:p w14:paraId="2EB295AF" w14:textId="5ACD1E8E" w:rsidR="00616ADF" w:rsidRPr="00634A78" w:rsidRDefault="00616ADF" w:rsidP="00F33678">
          <w:pPr>
            <w:pStyle w:val="Footer"/>
          </w:pPr>
          <w:r>
            <w:rPr>
              <w:rStyle w:val="footerfieldtextChar"/>
            </w:rPr>
            <w:t>TTRAG23 /</w:t>
          </w:r>
          <w:r>
            <w:t xml:space="preserve"> Meeting minutes</w:t>
          </w:r>
          <w:r w:rsidRPr="00634A78">
            <w:tab/>
          </w:r>
        </w:p>
      </w:tc>
      <w:tc>
        <w:tcPr>
          <w:tcW w:w="798" w:type="pct"/>
          <w:tcBorders>
            <w:top w:val="single" w:sz="8" w:space="0" w:color="808080"/>
            <w:bottom w:val="single" w:sz="8" w:space="0" w:color="808080"/>
          </w:tcBorders>
          <w:shd w:val="clear" w:color="auto" w:fill="333333"/>
          <w:vAlign w:val="center"/>
        </w:tcPr>
        <w:p w14:paraId="142536D0" w14:textId="77777777" w:rsidR="00616ADF" w:rsidRPr="00634A78" w:rsidRDefault="00616ADF" w:rsidP="00EA66DB">
          <w:pPr>
            <w:pStyle w:val="Footer"/>
            <w:jc w:val="center"/>
            <w:rPr>
              <w:color w:val="FFFFFF" w:themeColor="background1"/>
            </w:rPr>
          </w:pPr>
          <w:r w:rsidRPr="00634A78">
            <w:rPr>
              <w:color w:val="FFFFFF" w:themeColor="background1"/>
              <w:sz w:val="24"/>
              <w:szCs w:val="24"/>
            </w:rPr>
            <w:t>afma.gov.au</w:t>
          </w:r>
        </w:p>
      </w:tc>
      <w:tc>
        <w:tcPr>
          <w:tcW w:w="425" w:type="pct"/>
          <w:tcBorders>
            <w:top w:val="single" w:sz="8" w:space="0" w:color="808080"/>
            <w:bottom w:val="single" w:sz="8" w:space="0" w:color="808080"/>
          </w:tcBorders>
        </w:tcPr>
        <w:p w14:paraId="47BDCE9B" w14:textId="77777777" w:rsidR="00616ADF" w:rsidRPr="00634A78" w:rsidRDefault="00616ADF" w:rsidP="00EA66DB">
          <w:pPr>
            <w:pStyle w:val="Footer"/>
            <w:jc w:val="center"/>
            <w:rPr>
              <w:b/>
            </w:rPr>
          </w:pPr>
        </w:p>
      </w:tc>
      <w:tc>
        <w:tcPr>
          <w:tcW w:w="425" w:type="pct"/>
          <w:tcBorders>
            <w:top w:val="single" w:sz="8" w:space="0" w:color="808080"/>
            <w:bottom w:val="single" w:sz="8" w:space="0" w:color="808080"/>
          </w:tcBorders>
          <w:vAlign w:val="center"/>
        </w:tcPr>
        <w:p w14:paraId="72B4940A" w14:textId="78B3E9C2" w:rsidR="00616ADF" w:rsidRPr="00E90CC3" w:rsidRDefault="00616ADF" w:rsidP="00EA66DB">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C82A0F">
            <w:rPr>
              <w:b/>
              <w:noProof/>
            </w:rPr>
            <w:t>20</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C82A0F">
            <w:rPr>
              <w:b/>
              <w:noProof/>
            </w:rPr>
            <w:t>38</w:t>
          </w:r>
          <w:r w:rsidRPr="00634A78">
            <w:rPr>
              <w:b/>
            </w:rPr>
            <w:fldChar w:fldCharType="end"/>
          </w:r>
        </w:p>
      </w:tc>
    </w:tr>
  </w:tbl>
  <w:p w14:paraId="60C2183B" w14:textId="77777777" w:rsidR="00616ADF" w:rsidRDefault="00616AD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384"/>
      <w:gridCol w:w="1496"/>
      <w:gridCol w:w="758"/>
    </w:tblGrid>
    <w:tr w:rsidR="00616ADF" w14:paraId="60872799" w14:textId="77777777" w:rsidTr="00BE0005">
      <w:trPr>
        <w:trHeight w:val="70"/>
      </w:trPr>
      <w:tc>
        <w:tcPr>
          <w:tcW w:w="3831" w:type="pct"/>
          <w:tcBorders>
            <w:top w:val="single" w:sz="8" w:space="0" w:color="808080"/>
            <w:bottom w:val="single" w:sz="8" w:space="0" w:color="808080"/>
          </w:tcBorders>
          <w:shd w:val="clear" w:color="auto" w:fill="FFFFFF" w:themeFill="background1"/>
          <w:vAlign w:val="center"/>
        </w:tcPr>
        <w:p w14:paraId="5B661A08" w14:textId="7B70896F" w:rsidR="00616ADF" w:rsidRPr="00634A78" w:rsidRDefault="00616ADF" w:rsidP="00F33678">
          <w:pPr>
            <w:pStyle w:val="Footer"/>
          </w:pPr>
          <w:r>
            <w:rPr>
              <w:rStyle w:val="footerfieldtextChar"/>
            </w:rPr>
            <w:t xml:space="preserve">TTRAG22 / </w:t>
          </w:r>
          <w:r w:rsidRPr="00ED2212">
            <w:t xml:space="preserve"> </w:t>
          </w:r>
          <w:r>
            <w:t>Meeting Minutes</w:t>
          </w:r>
          <w:r w:rsidRPr="00ED2212">
            <w:t xml:space="preserve">  </w:t>
          </w:r>
          <w:r w:rsidRPr="00634A78">
            <w:tab/>
          </w:r>
        </w:p>
      </w:tc>
      <w:tc>
        <w:tcPr>
          <w:tcW w:w="776" w:type="pct"/>
          <w:tcBorders>
            <w:top w:val="single" w:sz="8" w:space="0" w:color="808080"/>
            <w:bottom w:val="single" w:sz="8" w:space="0" w:color="808080"/>
          </w:tcBorders>
          <w:shd w:val="clear" w:color="auto" w:fill="333333"/>
          <w:vAlign w:val="center"/>
        </w:tcPr>
        <w:p w14:paraId="77019BBD" w14:textId="77777777" w:rsidR="00616ADF" w:rsidRPr="00634A78" w:rsidRDefault="00616ADF" w:rsidP="00444AB5">
          <w:pPr>
            <w:pStyle w:val="Footer"/>
            <w:jc w:val="center"/>
            <w:rPr>
              <w:color w:val="FFFFFF" w:themeColor="background1"/>
            </w:rPr>
          </w:pPr>
          <w:r w:rsidRPr="00634A78">
            <w:rPr>
              <w:color w:val="FFFFFF" w:themeColor="background1"/>
              <w:sz w:val="24"/>
              <w:szCs w:val="24"/>
            </w:rPr>
            <w:t>afma.gov.au</w:t>
          </w:r>
        </w:p>
      </w:tc>
      <w:tc>
        <w:tcPr>
          <w:tcW w:w="393" w:type="pct"/>
          <w:tcBorders>
            <w:top w:val="single" w:sz="8" w:space="0" w:color="808080"/>
            <w:bottom w:val="single" w:sz="8" w:space="0" w:color="808080"/>
          </w:tcBorders>
          <w:vAlign w:val="center"/>
        </w:tcPr>
        <w:p w14:paraId="13C0A503" w14:textId="657440FA" w:rsidR="00616ADF" w:rsidRPr="00E90CC3" w:rsidRDefault="00616ADF" w:rsidP="00444AB5">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C82A0F">
            <w:rPr>
              <w:b/>
              <w:noProof/>
            </w:rPr>
            <w:t>19</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C82A0F">
            <w:rPr>
              <w:b/>
              <w:noProof/>
            </w:rPr>
            <w:t>38</w:t>
          </w:r>
          <w:r w:rsidRPr="00634A78">
            <w:rPr>
              <w:b/>
            </w:rPr>
            <w:fldChar w:fldCharType="end"/>
          </w:r>
        </w:p>
      </w:tc>
    </w:tr>
  </w:tbl>
  <w:p w14:paraId="3C070BAC" w14:textId="77777777" w:rsidR="00616ADF" w:rsidRDefault="0061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D0AD6" w14:textId="77777777" w:rsidR="00616ADF" w:rsidRDefault="00616ADF">
      <w:pPr>
        <w:spacing w:after="0" w:line="240" w:lineRule="auto"/>
      </w:pPr>
      <w:r>
        <w:separator/>
      </w:r>
    </w:p>
  </w:footnote>
  <w:footnote w:type="continuationSeparator" w:id="0">
    <w:p w14:paraId="76747071" w14:textId="77777777" w:rsidR="00616ADF" w:rsidRDefault="00616ADF">
      <w:pPr>
        <w:spacing w:after="0" w:line="240" w:lineRule="auto"/>
      </w:pPr>
      <w:r>
        <w:continuationSeparator/>
      </w:r>
    </w:p>
  </w:footnote>
  <w:footnote w:type="continuationNotice" w:id="1">
    <w:p w14:paraId="6EEB2E04" w14:textId="77777777" w:rsidR="00616ADF" w:rsidRDefault="00616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F4ED" w14:textId="77777777" w:rsidR="00616ADF" w:rsidRDefault="00616ADF">
    <w:pPr>
      <w:pStyle w:val="Header"/>
    </w:pPr>
  </w:p>
  <w:p w14:paraId="34721558" w14:textId="77777777" w:rsidR="00616ADF" w:rsidRDefault="00616ADF" w:rsidP="0019617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A56"/>
    <w:multiLevelType w:val="hybridMultilevel"/>
    <w:tmpl w:val="96DC15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B35EF4"/>
    <w:multiLevelType w:val="multilevel"/>
    <w:tmpl w:val="F8187D36"/>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E0B018A"/>
    <w:multiLevelType w:val="multilevel"/>
    <w:tmpl w:val="143CAF14"/>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b/>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3" w15:restartNumberingAfterBreak="0">
    <w:nsid w:val="0FE8748E"/>
    <w:multiLevelType w:val="hybridMultilevel"/>
    <w:tmpl w:val="ECD2E0D2"/>
    <w:lvl w:ilvl="0" w:tplc="8384FEB4">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181DB5"/>
    <w:multiLevelType w:val="multilevel"/>
    <w:tmpl w:val="D382E22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7222A5D"/>
    <w:multiLevelType w:val="hybridMultilevel"/>
    <w:tmpl w:val="3C4A4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530526"/>
    <w:multiLevelType w:val="hybridMultilevel"/>
    <w:tmpl w:val="6966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B35E68"/>
    <w:multiLevelType w:val="multilevel"/>
    <w:tmpl w:val="FEC802F6"/>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C2B5181"/>
    <w:multiLevelType w:val="multilevel"/>
    <w:tmpl w:val="4572B8C4"/>
    <w:lvl w:ilvl="0">
      <w:start w:val="1"/>
      <w:numFmt w:val="decimal"/>
      <w:lvlText w:val="%1."/>
      <w:lvlJc w:val="left"/>
      <w:pPr>
        <w:tabs>
          <w:tab w:val="num" w:pos="720"/>
        </w:tabs>
        <w:ind w:left="720" w:hanging="360"/>
      </w:pPr>
    </w:lvl>
    <w:lvl w:ilvl="1">
      <w:start w:val="1"/>
      <w:numFmt w:val="decimal"/>
      <w:lvlText w:val="%1.%2"/>
      <w:lvlJc w:val="left"/>
      <w:pPr>
        <w:ind w:left="1211" w:hanging="360"/>
      </w:pPr>
      <w:rPr>
        <w:rFonts w:ascii="Arial" w:hAnsi="Arial" w:cs="Arial" w:hint="default"/>
        <w:sz w:val="20"/>
        <w:szCs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301404"/>
    <w:multiLevelType w:val="hybridMultilevel"/>
    <w:tmpl w:val="3300D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5779EF"/>
    <w:multiLevelType w:val="multilevel"/>
    <w:tmpl w:val="63E6CB98"/>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CD0055"/>
    <w:multiLevelType w:val="multilevel"/>
    <w:tmpl w:val="F4588A2E"/>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FF343B5"/>
    <w:multiLevelType w:val="hybridMultilevel"/>
    <w:tmpl w:val="151AD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9C46AC"/>
    <w:multiLevelType w:val="hybridMultilevel"/>
    <w:tmpl w:val="746843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6" w15:restartNumberingAfterBreak="0">
    <w:nsid w:val="46310AB5"/>
    <w:multiLevelType w:val="multilevel"/>
    <w:tmpl w:val="C88E8490"/>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AE90DF5"/>
    <w:multiLevelType w:val="multilevel"/>
    <w:tmpl w:val="38103EB4"/>
    <w:lvl w:ilvl="0">
      <w:start w:val="5"/>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4E8F1C8A"/>
    <w:multiLevelType w:val="hybridMultilevel"/>
    <w:tmpl w:val="F98E6382"/>
    <w:lvl w:ilvl="0" w:tplc="039CF784">
      <w:start w:val="1"/>
      <w:numFmt w:val="decimal"/>
      <w:lvlText w:val="%1."/>
      <w:lvlJc w:val="left"/>
      <w:pPr>
        <w:tabs>
          <w:tab w:val="num" w:pos="360"/>
        </w:tabs>
        <w:ind w:left="360" w:hanging="360"/>
      </w:pPr>
      <w:rPr>
        <w:rFonts w:ascii="Arial" w:hAnsi="Arial" w:cs="Arial" w:hint="default"/>
        <w:b w:val="0"/>
      </w:rPr>
    </w:lvl>
    <w:lvl w:ilvl="1" w:tplc="0C09001B">
      <w:start w:val="1"/>
      <w:numFmt w:val="lowerRoman"/>
      <w:lvlText w:val="%2."/>
      <w:lvlJc w:val="right"/>
      <w:pPr>
        <w:tabs>
          <w:tab w:val="num" w:pos="1080"/>
        </w:tabs>
        <w:ind w:left="1080" w:hanging="360"/>
      </w:pPr>
      <w:rPr>
        <w:rFonts w:hint="default"/>
        <w:b w:val="0"/>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1AB4EB7"/>
    <w:multiLevelType w:val="multilevel"/>
    <w:tmpl w:val="EC589D74"/>
    <w:lvl w:ilvl="0">
      <w:start w:val="1"/>
      <w:numFmt w:val="bullet"/>
      <w:lvlText w:val=""/>
      <w:lvlJc w:val="left"/>
      <w:pPr>
        <w:tabs>
          <w:tab w:val="num" w:pos="720"/>
        </w:tabs>
        <w:ind w:left="720" w:hanging="360"/>
      </w:pPr>
      <w:rPr>
        <w:rFonts w:ascii="Symbol" w:hAnsi="Symbol" w:cs="OpenSymbol" w:hint="default"/>
        <w:b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580B67FA"/>
    <w:multiLevelType w:val="hybridMultilevel"/>
    <w:tmpl w:val="CD105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64A32"/>
    <w:multiLevelType w:val="hybridMultilevel"/>
    <w:tmpl w:val="58E60214"/>
    <w:lvl w:ilvl="0" w:tplc="51103FD6">
      <w:start w:val="1"/>
      <w:numFmt w:val="decimal"/>
      <w:lvlText w:val="%1."/>
      <w:lvlJc w:val="left"/>
      <w:pPr>
        <w:ind w:left="345" w:hanging="360"/>
      </w:pPr>
      <w:rPr>
        <w:rFonts w:hint="default"/>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23" w15:restartNumberingAfterBreak="0">
    <w:nsid w:val="60DA4513"/>
    <w:multiLevelType w:val="multilevel"/>
    <w:tmpl w:val="3CFCF82E"/>
    <w:lvl w:ilvl="0">
      <w:start w:val="5"/>
      <w:numFmt w:val="decimal"/>
      <w:lvlText w:val="%1"/>
      <w:lvlJc w:val="left"/>
      <w:pPr>
        <w:ind w:left="420" w:hanging="42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4" w15:restartNumberingAfterBreak="0">
    <w:nsid w:val="618E5382"/>
    <w:multiLevelType w:val="hybridMultilevel"/>
    <w:tmpl w:val="44109B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0460E2"/>
    <w:multiLevelType w:val="hybridMultilevel"/>
    <w:tmpl w:val="4890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3735C8"/>
    <w:multiLevelType w:val="hybridMultilevel"/>
    <w:tmpl w:val="08D4E886"/>
    <w:lvl w:ilvl="0" w:tplc="6722EF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BA1C16"/>
    <w:multiLevelType w:val="hybridMultilevel"/>
    <w:tmpl w:val="563E129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15:restartNumberingAfterBreak="0">
    <w:nsid w:val="799E016F"/>
    <w:multiLevelType w:val="hybridMultilevel"/>
    <w:tmpl w:val="B0368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191A1A"/>
    <w:multiLevelType w:val="hybridMultilevel"/>
    <w:tmpl w:val="0E2AD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1"/>
  </w:num>
  <w:num w:numId="4">
    <w:abstractNumId w:val="2"/>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13"/>
  </w:num>
  <w:num w:numId="9">
    <w:abstractNumId w:val="25"/>
  </w:num>
  <w:num w:numId="10">
    <w:abstractNumId w:val="28"/>
  </w:num>
  <w:num w:numId="11">
    <w:abstractNumId w:val="5"/>
  </w:num>
  <w:num w:numId="12">
    <w:abstractNumId w:val="24"/>
  </w:num>
  <w:num w:numId="13">
    <w:abstractNumId w:val="0"/>
  </w:num>
  <w:num w:numId="14">
    <w:abstractNumId w:val="12"/>
  </w:num>
  <w:num w:numId="15">
    <w:abstractNumId w:val="8"/>
  </w:num>
  <w:num w:numId="16">
    <w:abstractNumId w:val="27"/>
  </w:num>
  <w:num w:numId="17">
    <w:abstractNumId w:val="3"/>
  </w:num>
  <w:num w:numId="18">
    <w:abstractNumId w:val="14"/>
  </w:num>
  <w:num w:numId="19">
    <w:abstractNumId w:val="10"/>
  </w:num>
  <w:num w:numId="20">
    <w:abstractNumId w:val="29"/>
  </w:num>
  <w:num w:numId="21">
    <w:abstractNumId w:val="17"/>
  </w:num>
  <w:num w:numId="22">
    <w:abstractNumId w:val="23"/>
  </w:num>
  <w:num w:numId="23">
    <w:abstractNumId w:val="18"/>
  </w:num>
  <w:num w:numId="24">
    <w:abstractNumId w:val="26"/>
  </w:num>
  <w:num w:numId="25">
    <w:abstractNumId w:val="16"/>
  </w:num>
  <w:num w:numId="26">
    <w:abstractNumId w:val="4"/>
  </w:num>
  <w:num w:numId="27">
    <w:abstractNumId w:val="7"/>
  </w:num>
  <w:num w:numId="28">
    <w:abstractNumId w:val="19"/>
  </w:num>
  <w:num w:numId="29">
    <w:abstractNumId w:val="1"/>
  </w:num>
  <w:num w:numId="30">
    <w:abstractNumId w:val="20"/>
  </w:num>
  <w:num w:numId="3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1D"/>
    <w:rsid w:val="00001FC0"/>
    <w:rsid w:val="00004070"/>
    <w:rsid w:val="0000447E"/>
    <w:rsid w:val="0000622F"/>
    <w:rsid w:val="000105AE"/>
    <w:rsid w:val="00011997"/>
    <w:rsid w:val="00012526"/>
    <w:rsid w:val="00012D92"/>
    <w:rsid w:val="00014663"/>
    <w:rsid w:val="00014F98"/>
    <w:rsid w:val="00015D53"/>
    <w:rsid w:val="0001789C"/>
    <w:rsid w:val="00017EC3"/>
    <w:rsid w:val="00020A2D"/>
    <w:rsid w:val="0002280F"/>
    <w:rsid w:val="00022A9B"/>
    <w:rsid w:val="0002329A"/>
    <w:rsid w:val="00023E24"/>
    <w:rsid w:val="00024068"/>
    <w:rsid w:val="00025CD5"/>
    <w:rsid w:val="00026120"/>
    <w:rsid w:val="00026276"/>
    <w:rsid w:val="0002759B"/>
    <w:rsid w:val="00027985"/>
    <w:rsid w:val="00030703"/>
    <w:rsid w:val="00030E46"/>
    <w:rsid w:val="000319A4"/>
    <w:rsid w:val="0003352B"/>
    <w:rsid w:val="00033A96"/>
    <w:rsid w:val="00036A39"/>
    <w:rsid w:val="00037529"/>
    <w:rsid w:val="0004023D"/>
    <w:rsid w:val="0004026A"/>
    <w:rsid w:val="00040469"/>
    <w:rsid w:val="0004091B"/>
    <w:rsid w:val="0004291F"/>
    <w:rsid w:val="00043832"/>
    <w:rsid w:val="00044309"/>
    <w:rsid w:val="00044BCA"/>
    <w:rsid w:val="00044C99"/>
    <w:rsid w:val="0004502E"/>
    <w:rsid w:val="00045929"/>
    <w:rsid w:val="00046E19"/>
    <w:rsid w:val="00050341"/>
    <w:rsid w:val="00050AD3"/>
    <w:rsid w:val="00052CDE"/>
    <w:rsid w:val="00056366"/>
    <w:rsid w:val="00056A23"/>
    <w:rsid w:val="00056CB1"/>
    <w:rsid w:val="00057158"/>
    <w:rsid w:val="000571EC"/>
    <w:rsid w:val="000601D7"/>
    <w:rsid w:val="00060350"/>
    <w:rsid w:val="00062214"/>
    <w:rsid w:val="00062A99"/>
    <w:rsid w:val="00063054"/>
    <w:rsid w:val="000633F2"/>
    <w:rsid w:val="00064F11"/>
    <w:rsid w:val="00065672"/>
    <w:rsid w:val="00067F42"/>
    <w:rsid w:val="0007008D"/>
    <w:rsid w:val="00070636"/>
    <w:rsid w:val="00070C9E"/>
    <w:rsid w:val="00071CBE"/>
    <w:rsid w:val="00074AE4"/>
    <w:rsid w:val="000759D3"/>
    <w:rsid w:val="00076FA7"/>
    <w:rsid w:val="00080AA4"/>
    <w:rsid w:val="00080E59"/>
    <w:rsid w:val="000812C3"/>
    <w:rsid w:val="000842ED"/>
    <w:rsid w:val="00084CEE"/>
    <w:rsid w:val="0008598C"/>
    <w:rsid w:val="000864DF"/>
    <w:rsid w:val="00086FEB"/>
    <w:rsid w:val="00087550"/>
    <w:rsid w:val="0009296B"/>
    <w:rsid w:val="000937B8"/>
    <w:rsid w:val="00094282"/>
    <w:rsid w:val="0009605F"/>
    <w:rsid w:val="00096AE6"/>
    <w:rsid w:val="00096E8A"/>
    <w:rsid w:val="00097B90"/>
    <w:rsid w:val="000A0CBB"/>
    <w:rsid w:val="000A1E79"/>
    <w:rsid w:val="000A1F87"/>
    <w:rsid w:val="000A4C50"/>
    <w:rsid w:val="000A599E"/>
    <w:rsid w:val="000A5AE9"/>
    <w:rsid w:val="000A5AF4"/>
    <w:rsid w:val="000A6739"/>
    <w:rsid w:val="000A6B79"/>
    <w:rsid w:val="000A6C3F"/>
    <w:rsid w:val="000A7552"/>
    <w:rsid w:val="000A76B2"/>
    <w:rsid w:val="000A79DF"/>
    <w:rsid w:val="000A7E56"/>
    <w:rsid w:val="000B0A46"/>
    <w:rsid w:val="000B422A"/>
    <w:rsid w:val="000B4CF7"/>
    <w:rsid w:val="000B4FF3"/>
    <w:rsid w:val="000B66DA"/>
    <w:rsid w:val="000B6E25"/>
    <w:rsid w:val="000B6E68"/>
    <w:rsid w:val="000B7BB2"/>
    <w:rsid w:val="000C1BBB"/>
    <w:rsid w:val="000C2477"/>
    <w:rsid w:val="000C2DAB"/>
    <w:rsid w:val="000C3568"/>
    <w:rsid w:val="000C3DA6"/>
    <w:rsid w:val="000C4EA3"/>
    <w:rsid w:val="000C63BF"/>
    <w:rsid w:val="000D041F"/>
    <w:rsid w:val="000D04C0"/>
    <w:rsid w:val="000D091E"/>
    <w:rsid w:val="000D40C8"/>
    <w:rsid w:val="000D5425"/>
    <w:rsid w:val="000D6744"/>
    <w:rsid w:val="000D6DCB"/>
    <w:rsid w:val="000E021E"/>
    <w:rsid w:val="000E0894"/>
    <w:rsid w:val="000E19D4"/>
    <w:rsid w:val="000E2482"/>
    <w:rsid w:val="000E266B"/>
    <w:rsid w:val="000E344F"/>
    <w:rsid w:val="000E37C8"/>
    <w:rsid w:val="000E3D91"/>
    <w:rsid w:val="000E6064"/>
    <w:rsid w:val="000E71C8"/>
    <w:rsid w:val="000E7FF1"/>
    <w:rsid w:val="000F165A"/>
    <w:rsid w:val="000F3BF9"/>
    <w:rsid w:val="000F431D"/>
    <w:rsid w:val="000F4C95"/>
    <w:rsid w:val="000F4FD1"/>
    <w:rsid w:val="000F67B0"/>
    <w:rsid w:val="000F763D"/>
    <w:rsid w:val="000F7FAA"/>
    <w:rsid w:val="00100394"/>
    <w:rsid w:val="00100970"/>
    <w:rsid w:val="00103C5B"/>
    <w:rsid w:val="001071F6"/>
    <w:rsid w:val="00107D3C"/>
    <w:rsid w:val="00107F32"/>
    <w:rsid w:val="0011112E"/>
    <w:rsid w:val="00112C5F"/>
    <w:rsid w:val="0011452B"/>
    <w:rsid w:val="00115159"/>
    <w:rsid w:val="00116532"/>
    <w:rsid w:val="0011656F"/>
    <w:rsid w:val="00120236"/>
    <w:rsid w:val="00120665"/>
    <w:rsid w:val="00120954"/>
    <w:rsid w:val="00120BA8"/>
    <w:rsid w:val="00120EA9"/>
    <w:rsid w:val="00122329"/>
    <w:rsid w:val="001232F5"/>
    <w:rsid w:val="00123AC0"/>
    <w:rsid w:val="00123AC3"/>
    <w:rsid w:val="001246D8"/>
    <w:rsid w:val="00126223"/>
    <w:rsid w:val="00126CE8"/>
    <w:rsid w:val="001300C4"/>
    <w:rsid w:val="00130B90"/>
    <w:rsid w:val="001312B0"/>
    <w:rsid w:val="00131449"/>
    <w:rsid w:val="00131C27"/>
    <w:rsid w:val="00132C4B"/>
    <w:rsid w:val="00132DD5"/>
    <w:rsid w:val="001331C0"/>
    <w:rsid w:val="001348AA"/>
    <w:rsid w:val="00134CC5"/>
    <w:rsid w:val="001351E8"/>
    <w:rsid w:val="00136682"/>
    <w:rsid w:val="001368B6"/>
    <w:rsid w:val="0013704E"/>
    <w:rsid w:val="001371C7"/>
    <w:rsid w:val="00137C27"/>
    <w:rsid w:val="001413B8"/>
    <w:rsid w:val="00141838"/>
    <w:rsid w:val="001426EC"/>
    <w:rsid w:val="00143550"/>
    <w:rsid w:val="00143753"/>
    <w:rsid w:val="00145C8A"/>
    <w:rsid w:val="00146B18"/>
    <w:rsid w:val="00146B88"/>
    <w:rsid w:val="00146C3E"/>
    <w:rsid w:val="0014755C"/>
    <w:rsid w:val="00147D6B"/>
    <w:rsid w:val="00152500"/>
    <w:rsid w:val="00152AB6"/>
    <w:rsid w:val="00152C02"/>
    <w:rsid w:val="001530D2"/>
    <w:rsid w:val="00153D48"/>
    <w:rsid w:val="00153D53"/>
    <w:rsid w:val="00153F20"/>
    <w:rsid w:val="001554C3"/>
    <w:rsid w:val="0015595D"/>
    <w:rsid w:val="00156627"/>
    <w:rsid w:val="00157ABC"/>
    <w:rsid w:val="00157DC4"/>
    <w:rsid w:val="00162173"/>
    <w:rsid w:val="00162874"/>
    <w:rsid w:val="0016518D"/>
    <w:rsid w:val="001652F6"/>
    <w:rsid w:val="0016587F"/>
    <w:rsid w:val="001664B6"/>
    <w:rsid w:val="00167DB6"/>
    <w:rsid w:val="001701C7"/>
    <w:rsid w:val="00171A9C"/>
    <w:rsid w:val="001721C3"/>
    <w:rsid w:val="00172AA1"/>
    <w:rsid w:val="00172F39"/>
    <w:rsid w:val="00172FCD"/>
    <w:rsid w:val="001736C0"/>
    <w:rsid w:val="00173876"/>
    <w:rsid w:val="00173B7A"/>
    <w:rsid w:val="0017489C"/>
    <w:rsid w:val="00174A75"/>
    <w:rsid w:val="00174CCD"/>
    <w:rsid w:val="0017570B"/>
    <w:rsid w:val="00175C39"/>
    <w:rsid w:val="001764C1"/>
    <w:rsid w:val="0017711E"/>
    <w:rsid w:val="0017746C"/>
    <w:rsid w:val="00180FA2"/>
    <w:rsid w:val="001815CD"/>
    <w:rsid w:val="00182790"/>
    <w:rsid w:val="00182BAC"/>
    <w:rsid w:val="00183B25"/>
    <w:rsid w:val="00183DC3"/>
    <w:rsid w:val="0018404F"/>
    <w:rsid w:val="00185AB9"/>
    <w:rsid w:val="00185F05"/>
    <w:rsid w:val="00191D42"/>
    <w:rsid w:val="00192FDF"/>
    <w:rsid w:val="00193F74"/>
    <w:rsid w:val="001957F1"/>
    <w:rsid w:val="00196172"/>
    <w:rsid w:val="0019653B"/>
    <w:rsid w:val="00196C19"/>
    <w:rsid w:val="001A01C8"/>
    <w:rsid w:val="001A1854"/>
    <w:rsid w:val="001A258B"/>
    <w:rsid w:val="001A36A0"/>
    <w:rsid w:val="001A38D9"/>
    <w:rsid w:val="001A3BA4"/>
    <w:rsid w:val="001A4F17"/>
    <w:rsid w:val="001B19F8"/>
    <w:rsid w:val="001B22A3"/>
    <w:rsid w:val="001B34E0"/>
    <w:rsid w:val="001B37DC"/>
    <w:rsid w:val="001B453D"/>
    <w:rsid w:val="001B722D"/>
    <w:rsid w:val="001B7CE0"/>
    <w:rsid w:val="001C160D"/>
    <w:rsid w:val="001C16BF"/>
    <w:rsid w:val="001C1A18"/>
    <w:rsid w:val="001C2656"/>
    <w:rsid w:val="001C29B7"/>
    <w:rsid w:val="001C38FE"/>
    <w:rsid w:val="001C406B"/>
    <w:rsid w:val="001C7C56"/>
    <w:rsid w:val="001D0C80"/>
    <w:rsid w:val="001D1AA2"/>
    <w:rsid w:val="001D1DFF"/>
    <w:rsid w:val="001D3A6C"/>
    <w:rsid w:val="001D3B23"/>
    <w:rsid w:val="001D49B6"/>
    <w:rsid w:val="001D4C58"/>
    <w:rsid w:val="001D5527"/>
    <w:rsid w:val="001D5657"/>
    <w:rsid w:val="001D5857"/>
    <w:rsid w:val="001D7473"/>
    <w:rsid w:val="001D7E71"/>
    <w:rsid w:val="001E01FA"/>
    <w:rsid w:val="001E2F32"/>
    <w:rsid w:val="001E3D5A"/>
    <w:rsid w:val="001E49BB"/>
    <w:rsid w:val="001E555C"/>
    <w:rsid w:val="001E7151"/>
    <w:rsid w:val="001E7498"/>
    <w:rsid w:val="001F0235"/>
    <w:rsid w:val="001F02E4"/>
    <w:rsid w:val="001F07DD"/>
    <w:rsid w:val="001F0F4E"/>
    <w:rsid w:val="001F1B09"/>
    <w:rsid w:val="001F1C6D"/>
    <w:rsid w:val="001F301B"/>
    <w:rsid w:val="001F350C"/>
    <w:rsid w:val="001F3805"/>
    <w:rsid w:val="001F412C"/>
    <w:rsid w:val="001F4BCD"/>
    <w:rsid w:val="001F5066"/>
    <w:rsid w:val="001F5EEA"/>
    <w:rsid w:val="001F6BEF"/>
    <w:rsid w:val="0020110D"/>
    <w:rsid w:val="0020290B"/>
    <w:rsid w:val="0020345C"/>
    <w:rsid w:val="0020490D"/>
    <w:rsid w:val="002049DE"/>
    <w:rsid w:val="00205BDC"/>
    <w:rsid w:val="00206326"/>
    <w:rsid w:val="00206E91"/>
    <w:rsid w:val="002076D3"/>
    <w:rsid w:val="002120DC"/>
    <w:rsid w:val="002124D4"/>
    <w:rsid w:val="002129A4"/>
    <w:rsid w:val="00212C6E"/>
    <w:rsid w:val="00213E7F"/>
    <w:rsid w:val="002147F1"/>
    <w:rsid w:val="00215067"/>
    <w:rsid w:val="00215ABD"/>
    <w:rsid w:val="00215F18"/>
    <w:rsid w:val="0021770A"/>
    <w:rsid w:val="00217DBB"/>
    <w:rsid w:val="00220B39"/>
    <w:rsid w:val="00220B93"/>
    <w:rsid w:val="00222B46"/>
    <w:rsid w:val="00222E88"/>
    <w:rsid w:val="00224550"/>
    <w:rsid w:val="00227188"/>
    <w:rsid w:val="00230AAD"/>
    <w:rsid w:val="00231E7E"/>
    <w:rsid w:val="002331A8"/>
    <w:rsid w:val="0023497B"/>
    <w:rsid w:val="00236F4C"/>
    <w:rsid w:val="0024130F"/>
    <w:rsid w:val="002427D9"/>
    <w:rsid w:val="00242805"/>
    <w:rsid w:val="00243548"/>
    <w:rsid w:val="00244054"/>
    <w:rsid w:val="00245184"/>
    <w:rsid w:val="00245335"/>
    <w:rsid w:val="00245CAF"/>
    <w:rsid w:val="00246222"/>
    <w:rsid w:val="002479D3"/>
    <w:rsid w:val="00250E39"/>
    <w:rsid w:val="00253568"/>
    <w:rsid w:val="002535D1"/>
    <w:rsid w:val="00255202"/>
    <w:rsid w:val="00255898"/>
    <w:rsid w:val="00255F99"/>
    <w:rsid w:val="002562B8"/>
    <w:rsid w:val="00256AE5"/>
    <w:rsid w:val="00260620"/>
    <w:rsid w:val="0026269B"/>
    <w:rsid w:val="00262D74"/>
    <w:rsid w:val="002630DF"/>
    <w:rsid w:val="002639BA"/>
    <w:rsid w:val="002639BD"/>
    <w:rsid w:val="00265140"/>
    <w:rsid w:val="0026639B"/>
    <w:rsid w:val="00270355"/>
    <w:rsid w:val="002704F5"/>
    <w:rsid w:val="00270A50"/>
    <w:rsid w:val="00270EC5"/>
    <w:rsid w:val="0027219E"/>
    <w:rsid w:val="00272456"/>
    <w:rsid w:val="00272BBC"/>
    <w:rsid w:val="00273509"/>
    <w:rsid w:val="002745AE"/>
    <w:rsid w:val="002748ED"/>
    <w:rsid w:val="0027667A"/>
    <w:rsid w:val="00276FF4"/>
    <w:rsid w:val="00277158"/>
    <w:rsid w:val="002775C7"/>
    <w:rsid w:val="00280036"/>
    <w:rsid w:val="00280712"/>
    <w:rsid w:val="002824A4"/>
    <w:rsid w:val="00284800"/>
    <w:rsid w:val="00285F50"/>
    <w:rsid w:val="00286ECF"/>
    <w:rsid w:val="00287103"/>
    <w:rsid w:val="0028776A"/>
    <w:rsid w:val="00287E64"/>
    <w:rsid w:val="00291115"/>
    <w:rsid w:val="00291D31"/>
    <w:rsid w:val="002945FC"/>
    <w:rsid w:val="0029470A"/>
    <w:rsid w:val="0029484F"/>
    <w:rsid w:val="0029567A"/>
    <w:rsid w:val="00295B64"/>
    <w:rsid w:val="00297154"/>
    <w:rsid w:val="002975E1"/>
    <w:rsid w:val="002A1C00"/>
    <w:rsid w:val="002A312E"/>
    <w:rsid w:val="002A31DD"/>
    <w:rsid w:val="002A34BF"/>
    <w:rsid w:val="002A5E05"/>
    <w:rsid w:val="002A62DA"/>
    <w:rsid w:val="002A6EAA"/>
    <w:rsid w:val="002A7635"/>
    <w:rsid w:val="002A7C59"/>
    <w:rsid w:val="002A7D20"/>
    <w:rsid w:val="002B1352"/>
    <w:rsid w:val="002B1E6C"/>
    <w:rsid w:val="002B32BE"/>
    <w:rsid w:val="002B42D1"/>
    <w:rsid w:val="002B44B5"/>
    <w:rsid w:val="002B4F19"/>
    <w:rsid w:val="002B5136"/>
    <w:rsid w:val="002B63CC"/>
    <w:rsid w:val="002B7DB4"/>
    <w:rsid w:val="002C1214"/>
    <w:rsid w:val="002C30D1"/>
    <w:rsid w:val="002C5383"/>
    <w:rsid w:val="002C577D"/>
    <w:rsid w:val="002C5A14"/>
    <w:rsid w:val="002C5C02"/>
    <w:rsid w:val="002C5F95"/>
    <w:rsid w:val="002C7F4D"/>
    <w:rsid w:val="002C7F83"/>
    <w:rsid w:val="002D0261"/>
    <w:rsid w:val="002D0329"/>
    <w:rsid w:val="002D141E"/>
    <w:rsid w:val="002D3FE6"/>
    <w:rsid w:val="002D454F"/>
    <w:rsid w:val="002D4E62"/>
    <w:rsid w:val="002D7129"/>
    <w:rsid w:val="002E1447"/>
    <w:rsid w:val="002E177E"/>
    <w:rsid w:val="002E1C31"/>
    <w:rsid w:val="002E3104"/>
    <w:rsid w:val="002E3F5B"/>
    <w:rsid w:val="002E4423"/>
    <w:rsid w:val="002E49FD"/>
    <w:rsid w:val="002E509C"/>
    <w:rsid w:val="002E6055"/>
    <w:rsid w:val="002E6F99"/>
    <w:rsid w:val="002F0623"/>
    <w:rsid w:val="002F13F2"/>
    <w:rsid w:val="002F304C"/>
    <w:rsid w:val="002F4517"/>
    <w:rsid w:val="002F50BE"/>
    <w:rsid w:val="002F78A3"/>
    <w:rsid w:val="0030078E"/>
    <w:rsid w:val="003009BA"/>
    <w:rsid w:val="00300EF2"/>
    <w:rsid w:val="00301EBC"/>
    <w:rsid w:val="0030317B"/>
    <w:rsid w:val="00303668"/>
    <w:rsid w:val="0030380B"/>
    <w:rsid w:val="00305059"/>
    <w:rsid w:val="003054D8"/>
    <w:rsid w:val="00306163"/>
    <w:rsid w:val="00306247"/>
    <w:rsid w:val="00307268"/>
    <w:rsid w:val="0030757B"/>
    <w:rsid w:val="00307781"/>
    <w:rsid w:val="00310A9F"/>
    <w:rsid w:val="00312A16"/>
    <w:rsid w:val="00312CCE"/>
    <w:rsid w:val="003137BF"/>
    <w:rsid w:val="00314358"/>
    <w:rsid w:val="00314B79"/>
    <w:rsid w:val="00314FC7"/>
    <w:rsid w:val="003164CE"/>
    <w:rsid w:val="003166A2"/>
    <w:rsid w:val="003178DF"/>
    <w:rsid w:val="00321CF2"/>
    <w:rsid w:val="00323D7F"/>
    <w:rsid w:val="00325005"/>
    <w:rsid w:val="0032748A"/>
    <w:rsid w:val="00327779"/>
    <w:rsid w:val="00330EE2"/>
    <w:rsid w:val="00331678"/>
    <w:rsid w:val="003319D0"/>
    <w:rsid w:val="0033205F"/>
    <w:rsid w:val="003341FF"/>
    <w:rsid w:val="003344CC"/>
    <w:rsid w:val="0033517C"/>
    <w:rsid w:val="00335928"/>
    <w:rsid w:val="00335E0E"/>
    <w:rsid w:val="003367D6"/>
    <w:rsid w:val="00337650"/>
    <w:rsid w:val="00337723"/>
    <w:rsid w:val="0034043A"/>
    <w:rsid w:val="00340A25"/>
    <w:rsid w:val="003419AB"/>
    <w:rsid w:val="00341D9B"/>
    <w:rsid w:val="00342176"/>
    <w:rsid w:val="0034243C"/>
    <w:rsid w:val="00342828"/>
    <w:rsid w:val="00342C7D"/>
    <w:rsid w:val="00343F0C"/>
    <w:rsid w:val="0034596A"/>
    <w:rsid w:val="00346311"/>
    <w:rsid w:val="00347043"/>
    <w:rsid w:val="00347BFC"/>
    <w:rsid w:val="00351F23"/>
    <w:rsid w:val="00352FEC"/>
    <w:rsid w:val="0035318B"/>
    <w:rsid w:val="00354735"/>
    <w:rsid w:val="00355A89"/>
    <w:rsid w:val="00355CF7"/>
    <w:rsid w:val="00356344"/>
    <w:rsid w:val="00356358"/>
    <w:rsid w:val="00356F6E"/>
    <w:rsid w:val="003619BF"/>
    <w:rsid w:val="003623B6"/>
    <w:rsid w:val="003629A8"/>
    <w:rsid w:val="00362E83"/>
    <w:rsid w:val="00363671"/>
    <w:rsid w:val="00364496"/>
    <w:rsid w:val="00364BEF"/>
    <w:rsid w:val="00364CEC"/>
    <w:rsid w:val="003655E3"/>
    <w:rsid w:val="00366F58"/>
    <w:rsid w:val="003675F0"/>
    <w:rsid w:val="00367CE2"/>
    <w:rsid w:val="00373B89"/>
    <w:rsid w:val="00374A2C"/>
    <w:rsid w:val="00375A50"/>
    <w:rsid w:val="00375C63"/>
    <w:rsid w:val="00377E8E"/>
    <w:rsid w:val="0038076B"/>
    <w:rsid w:val="0038098B"/>
    <w:rsid w:val="00380F2C"/>
    <w:rsid w:val="00381166"/>
    <w:rsid w:val="00382B30"/>
    <w:rsid w:val="00384953"/>
    <w:rsid w:val="00385176"/>
    <w:rsid w:val="00385E1D"/>
    <w:rsid w:val="003862EF"/>
    <w:rsid w:val="00390836"/>
    <w:rsid w:val="00390BF9"/>
    <w:rsid w:val="00391945"/>
    <w:rsid w:val="00394916"/>
    <w:rsid w:val="00396127"/>
    <w:rsid w:val="00396662"/>
    <w:rsid w:val="003A05E9"/>
    <w:rsid w:val="003A1625"/>
    <w:rsid w:val="003A20E5"/>
    <w:rsid w:val="003A2446"/>
    <w:rsid w:val="003A2C8B"/>
    <w:rsid w:val="003A4414"/>
    <w:rsid w:val="003A595B"/>
    <w:rsid w:val="003A5B31"/>
    <w:rsid w:val="003A608D"/>
    <w:rsid w:val="003B1AE3"/>
    <w:rsid w:val="003B1BD8"/>
    <w:rsid w:val="003B2BD5"/>
    <w:rsid w:val="003B2D99"/>
    <w:rsid w:val="003B355E"/>
    <w:rsid w:val="003B3945"/>
    <w:rsid w:val="003B52DF"/>
    <w:rsid w:val="003B5CEA"/>
    <w:rsid w:val="003B62D4"/>
    <w:rsid w:val="003B67EB"/>
    <w:rsid w:val="003B68C4"/>
    <w:rsid w:val="003B6CFE"/>
    <w:rsid w:val="003B7035"/>
    <w:rsid w:val="003B7225"/>
    <w:rsid w:val="003C0FFF"/>
    <w:rsid w:val="003C1029"/>
    <w:rsid w:val="003C1AC9"/>
    <w:rsid w:val="003C3687"/>
    <w:rsid w:val="003C371E"/>
    <w:rsid w:val="003C525D"/>
    <w:rsid w:val="003C705B"/>
    <w:rsid w:val="003D0269"/>
    <w:rsid w:val="003D1B70"/>
    <w:rsid w:val="003D3C8A"/>
    <w:rsid w:val="003D527D"/>
    <w:rsid w:val="003D62B0"/>
    <w:rsid w:val="003D6577"/>
    <w:rsid w:val="003D7C87"/>
    <w:rsid w:val="003D7DF3"/>
    <w:rsid w:val="003E1903"/>
    <w:rsid w:val="003E1AED"/>
    <w:rsid w:val="003E2A8B"/>
    <w:rsid w:val="003E351D"/>
    <w:rsid w:val="003E3716"/>
    <w:rsid w:val="003E5064"/>
    <w:rsid w:val="003E6D04"/>
    <w:rsid w:val="003E7046"/>
    <w:rsid w:val="003E7195"/>
    <w:rsid w:val="003F00E3"/>
    <w:rsid w:val="003F0B3D"/>
    <w:rsid w:val="003F138C"/>
    <w:rsid w:val="003F2297"/>
    <w:rsid w:val="003F28B9"/>
    <w:rsid w:val="003F2F38"/>
    <w:rsid w:val="003F4159"/>
    <w:rsid w:val="003F4B8F"/>
    <w:rsid w:val="003F59DC"/>
    <w:rsid w:val="003F6175"/>
    <w:rsid w:val="004004EE"/>
    <w:rsid w:val="00403A55"/>
    <w:rsid w:val="004079F6"/>
    <w:rsid w:val="0041119A"/>
    <w:rsid w:val="00412EF0"/>
    <w:rsid w:val="00413031"/>
    <w:rsid w:val="0041324F"/>
    <w:rsid w:val="00413A86"/>
    <w:rsid w:val="004165E6"/>
    <w:rsid w:val="00416B79"/>
    <w:rsid w:val="0041753C"/>
    <w:rsid w:val="00417F57"/>
    <w:rsid w:val="00417F7F"/>
    <w:rsid w:val="00420687"/>
    <w:rsid w:val="00421850"/>
    <w:rsid w:val="004227C2"/>
    <w:rsid w:val="00423FF7"/>
    <w:rsid w:val="00426DFA"/>
    <w:rsid w:val="00427043"/>
    <w:rsid w:val="0042763C"/>
    <w:rsid w:val="00427853"/>
    <w:rsid w:val="004302EB"/>
    <w:rsid w:val="00430C3D"/>
    <w:rsid w:val="004310A5"/>
    <w:rsid w:val="00432375"/>
    <w:rsid w:val="00432439"/>
    <w:rsid w:val="004327CF"/>
    <w:rsid w:val="004335B2"/>
    <w:rsid w:val="00434632"/>
    <w:rsid w:val="0043641A"/>
    <w:rsid w:val="004378F6"/>
    <w:rsid w:val="00440995"/>
    <w:rsid w:val="004416F1"/>
    <w:rsid w:val="004421E5"/>
    <w:rsid w:val="004422E2"/>
    <w:rsid w:val="0044413F"/>
    <w:rsid w:val="0044456D"/>
    <w:rsid w:val="00444AB5"/>
    <w:rsid w:val="00444C0A"/>
    <w:rsid w:val="0044571E"/>
    <w:rsid w:val="00447030"/>
    <w:rsid w:val="00447950"/>
    <w:rsid w:val="004504B1"/>
    <w:rsid w:val="00452C63"/>
    <w:rsid w:val="00453A0A"/>
    <w:rsid w:val="00453A11"/>
    <w:rsid w:val="00453CD6"/>
    <w:rsid w:val="00454679"/>
    <w:rsid w:val="00454CB2"/>
    <w:rsid w:val="00454E20"/>
    <w:rsid w:val="00456E10"/>
    <w:rsid w:val="00457941"/>
    <w:rsid w:val="004618B2"/>
    <w:rsid w:val="00461987"/>
    <w:rsid w:val="00461EE5"/>
    <w:rsid w:val="004624A0"/>
    <w:rsid w:val="00462671"/>
    <w:rsid w:val="00462713"/>
    <w:rsid w:val="00464448"/>
    <w:rsid w:val="00465152"/>
    <w:rsid w:val="00465D69"/>
    <w:rsid w:val="004665D3"/>
    <w:rsid w:val="00466A4F"/>
    <w:rsid w:val="00466EF6"/>
    <w:rsid w:val="00470C4A"/>
    <w:rsid w:val="00475A7A"/>
    <w:rsid w:val="00475A7D"/>
    <w:rsid w:val="00475DD9"/>
    <w:rsid w:val="00476742"/>
    <w:rsid w:val="00477586"/>
    <w:rsid w:val="00477FE5"/>
    <w:rsid w:val="00484FAE"/>
    <w:rsid w:val="00485C7C"/>
    <w:rsid w:val="00486167"/>
    <w:rsid w:val="00487452"/>
    <w:rsid w:val="004903E8"/>
    <w:rsid w:val="004904F3"/>
    <w:rsid w:val="00490B03"/>
    <w:rsid w:val="00490BDD"/>
    <w:rsid w:val="00491AF5"/>
    <w:rsid w:val="00491CF2"/>
    <w:rsid w:val="00492540"/>
    <w:rsid w:val="0049441C"/>
    <w:rsid w:val="0049452C"/>
    <w:rsid w:val="004953AD"/>
    <w:rsid w:val="0049559B"/>
    <w:rsid w:val="00495944"/>
    <w:rsid w:val="0049685A"/>
    <w:rsid w:val="00497097"/>
    <w:rsid w:val="004A0549"/>
    <w:rsid w:val="004A0BC7"/>
    <w:rsid w:val="004A49EE"/>
    <w:rsid w:val="004A669D"/>
    <w:rsid w:val="004A6D19"/>
    <w:rsid w:val="004A721C"/>
    <w:rsid w:val="004A7559"/>
    <w:rsid w:val="004B0D25"/>
    <w:rsid w:val="004B1D94"/>
    <w:rsid w:val="004B233D"/>
    <w:rsid w:val="004B3D8F"/>
    <w:rsid w:val="004B419D"/>
    <w:rsid w:val="004B41C1"/>
    <w:rsid w:val="004B45B5"/>
    <w:rsid w:val="004B4894"/>
    <w:rsid w:val="004B4F7C"/>
    <w:rsid w:val="004B5E0D"/>
    <w:rsid w:val="004B7963"/>
    <w:rsid w:val="004C0FEA"/>
    <w:rsid w:val="004C1071"/>
    <w:rsid w:val="004C11FB"/>
    <w:rsid w:val="004C1AF6"/>
    <w:rsid w:val="004C2272"/>
    <w:rsid w:val="004C269B"/>
    <w:rsid w:val="004C2D27"/>
    <w:rsid w:val="004C31D1"/>
    <w:rsid w:val="004C3E81"/>
    <w:rsid w:val="004C6150"/>
    <w:rsid w:val="004C6709"/>
    <w:rsid w:val="004C70C8"/>
    <w:rsid w:val="004C7374"/>
    <w:rsid w:val="004C7E9A"/>
    <w:rsid w:val="004D0C22"/>
    <w:rsid w:val="004D0FF2"/>
    <w:rsid w:val="004D2629"/>
    <w:rsid w:val="004D4BE7"/>
    <w:rsid w:val="004D54A5"/>
    <w:rsid w:val="004D5AC2"/>
    <w:rsid w:val="004D66BC"/>
    <w:rsid w:val="004D767D"/>
    <w:rsid w:val="004D7E9A"/>
    <w:rsid w:val="004E00B3"/>
    <w:rsid w:val="004E0EB7"/>
    <w:rsid w:val="004E0F74"/>
    <w:rsid w:val="004E16AD"/>
    <w:rsid w:val="004E3667"/>
    <w:rsid w:val="004E45CD"/>
    <w:rsid w:val="004E5774"/>
    <w:rsid w:val="004E7D13"/>
    <w:rsid w:val="004F045E"/>
    <w:rsid w:val="004F2D1C"/>
    <w:rsid w:val="004F33FC"/>
    <w:rsid w:val="004F37C7"/>
    <w:rsid w:val="004F3B10"/>
    <w:rsid w:val="004F40DC"/>
    <w:rsid w:val="004F46D6"/>
    <w:rsid w:val="004F6DB0"/>
    <w:rsid w:val="004F7987"/>
    <w:rsid w:val="004F7EC5"/>
    <w:rsid w:val="00500B22"/>
    <w:rsid w:val="00501374"/>
    <w:rsid w:val="0050229F"/>
    <w:rsid w:val="005033BA"/>
    <w:rsid w:val="00504191"/>
    <w:rsid w:val="00504B7F"/>
    <w:rsid w:val="00504E86"/>
    <w:rsid w:val="005061E7"/>
    <w:rsid w:val="00510F31"/>
    <w:rsid w:val="0051254C"/>
    <w:rsid w:val="00512F38"/>
    <w:rsid w:val="00513371"/>
    <w:rsid w:val="0051394B"/>
    <w:rsid w:val="00513DA4"/>
    <w:rsid w:val="005145BD"/>
    <w:rsid w:val="00517204"/>
    <w:rsid w:val="00517685"/>
    <w:rsid w:val="00517B31"/>
    <w:rsid w:val="00520601"/>
    <w:rsid w:val="005208DB"/>
    <w:rsid w:val="00520AC9"/>
    <w:rsid w:val="0052142A"/>
    <w:rsid w:val="00521579"/>
    <w:rsid w:val="005231B7"/>
    <w:rsid w:val="00523B10"/>
    <w:rsid w:val="00523DB9"/>
    <w:rsid w:val="00524174"/>
    <w:rsid w:val="005248C6"/>
    <w:rsid w:val="00524B20"/>
    <w:rsid w:val="005270AD"/>
    <w:rsid w:val="0053004D"/>
    <w:rsid w:val="005309DB"/>
    <w:rsid w:val="0053169B"/>
    <w:rsid w:val="005318B5"/>
    <w:rsid w:val="00533C68"/>
    <w:rsid w:val="00535435"/>
    <w:rsid w:val="00535BB5"/>
    <w:rsid w:val="00536354"/>
    <w:rsid w:val="00541654"/>
    <w:rsid w:val="00541953"/>
    <w:rsid w:val="00541B21"/>
    <w:rsid w:val="00543613"/>
    <w:rsid w:val="00543E15"/>
    <w:rsid w:val="00543E83"/>
    <w:rsid w:val="005442BB"/>
    <w:rsid w:val="0054546A"/>
    <w:rsid w:val="005472E4"/>
    <w:rsid w:val="00547349"/>
    <w:rsid w:val="00547B17"/>
    <w:rsid w:val="00547C00"/>
    <w:rsid w:val="00550A53"/>
    <w:rsid w:val="00554181"/>
    <w:rsid w:val="00554CA9"/>
    <w:rsid w:val="00555090"/>
    <w:rsid w:val="0055566D"/>
    <w:rsid w:val="00555A3E"/>
    <w:rsid w:val="00557380"/>
    <w:rsid w:val="00560508"/>
    <w:rsid w:val="00560BB2"/>
    <w:rsid w:val="00560D2D"/>
    <w:rsid w:val="00560FC7"/>
    <w:rsid w:val="00562FC9"/>
    <w:rsid w:val="00564D9D"/>
    <w:rsid w:val="0056617C"/>
    <w:rsid w:val="00567E0E"/>
    <w:rsid w:val="00570A6F"/>
    <w:rsid w:val="005716B2"/>
    <w:rsid w:val="00571A1C"/>
    <w:rsid w:val="00573155"/>
    <w:rsid w:val="0057377C"/>
    <w:rsid w:val="00573D8F"/>
    <w:rsid w:val="00574AC6"/>
    <w:rsid w:val="0057624F"/>
    <w:rsid w:val="00583DBF"/>
    <w:rsid w:val="00584067"/>
    <w:rsid w:val="005877F2"/>
    <w:rsid w:val="00590199"/>
    <w:rsid w:val="00591832"/>
    <w:rsid w:val="005934F3"/>
    <w:rsid w:val="00594E0D"/>
    <w:rsid w:val="00595AC1"/>
    <w:rsid w:val="00595E3B"/>
    <w:rsid w:val="005966AB"/>
    <w:rsid w:val="00596E51"/>
    <w:rsid w:val="005A00BD"/>
    <w:rsid w:val="005A0323"/>
    <w:rsid w:val="005A0442"/>
    <w:rsid w:val="005A1B2A"/>
    <w:rsid w:val="005A4686"/>
    <w:rsid w:val="005A54C7"/>
    <w:rsid w:val="005A6CAD"/>
    <w:rsid w:val="005A6FAF"/>
    <w:rsid w:val="005A73B6"/>
    <w:rsid w:val="005A769C"/>
    <w:rsid w:val="005A7E9D"/>
    <w:rsid w:val="005B02C2"/>
    <w:rsid w:val="005B02EE"/>
    <w:rsid w:val="005B132B"/>
    <w:rsid w:val="005B135C"/>
    <w:rsid w:val="005B1D9A"/>
    <w:rsid w:val="005B1FFE"/>
    <w:rsid w:val="005B3815"/>
    <w:rsid w:val="005B410B"/>
    <w:rsid w:val="005B6573"/>
    <w:rsid w:val="005B6AC1"/>
    <w:rsid w:val="005B7FF7"/>
    <w:rsid w:val="005C04A0"/>
    <w:rsid w:val="005C136C"/>
    <w:rsid w:val="005C15BA"/>
    <w:rsid w:val="005C1908"/>
    <w:rsid w:val="005C2E84"/>
    <w:rsid w:val="005C2E85"/>
    <w:rsid w:val="005C3537"/>
    <w:rsid w:val="005C427C"/>
    <w:rsid w:val="005C4430"/>
    <w:rsid w:val="005C451A"/>
    <w:rsid w:val="005C48C4"/>
    <w:rsid w:val="005C58F0"/>
    <w:rsid w:val="005C6230"/>
    <w:rsid w:val="005C6B71"/>
    <w:rsid w:val="005C6C67"/>
    <w:rsid w:val="005C7728"/>
    <w:rsid w:val="005C7D11"/>
    <w:rsid w:val="005D18F4"/>
    <w:rsid w:val="005D5300"/>
    <w:rsid w:val="005D5813"/>
    <w:rsid w:val="005D6AE5"/>
    <w:rsid w:val="005D6F89"/>
    <w:rsid w:val="005D74D0"/>
    <w:rsid w:val="005D753F"/>
    <w:rsid w:val="005E0682"/>
    <w:rsid w:val="005E0867"/>
    <w:rsid w:val="005E160A"/>
    <w:rsid w:val="005E1E4B"/>
    <w:rsid w:val="005E2EFC"/>
    <w:rsid w:val="005E3B25"/>
    <w:rsid w:val="005E5CA5"/>
    <w:rsid w:val="005E6B3A"/>
    <w:rsid w:val="005E6B5A"/>
    <w:rsid w:val="005E7196"/>
    <w:rsid w:val="005E7518"/>
    <w:rsid w:val="005E7E64"/>
    <w:rsid w:val="005F0EF4"/>
    <w:rsid w:val="005F15C4"/>
    <w:rsid w:val="005F2110"/>
    <w:rsid w:val="005F3304"/>
    <w:rsid w:val="005F4603"/>
    <w:rsid w:val="005F611E"/>
    <w:rsid w:val="005F6FF7"/>
    <w:rsid w:val="005F7B2E"/>
    <w:rsid w:val="00600321"/>
    <w:rsid w:val="006007BF"/>
    <w:rsid w:val="00601CA5"/>
    <w:rsid w:val="00602A26"/>
    <w:rsid w:val="00604112"/>
    <w:rsid w:val="00604441"/>
    <w:rsid w:val="006048AB"/>
    <w:rsid w:val="00604F14"/>
    <w:rsid w:val="00606CC4"/>
    <w:rsid w:val="00606EF0"/>
    <w:rsid w:val="00610287"/>
    <w:rsid w:val="00610A34"/>
    <w:rsid w:val="00610ADB"/>
    <w:rsid w:val="006121A0"/>
    <w:rsid w:val="006130A4"/>
    <w:rsid w:val="0061397E"/>
    <w:rsid w:val="00615CD6"/>
    <w:rsid w:val="00616ADF"/>
    <w:rsid w:val="00620037"/>
    <w:rsid w:val="00620DD3"/>
    <w:rsid w:val="00621770"/>
    <w:rsid w:val="00622B5B"/>
    <w:rsid w:val="00622D75"/>
    <w:rsid w:val="0062328E"/>
    <w:rsid w:val="00624D19"/>
    <w:rsid w:val="006250CE"/>
    <w:rsid w:val="00627096"/>
    <w:rsid w:val="00631D9E"/>
    <w:rsid w:val="006342E6"/>
    <w:rsid w:val="006345E2"/>
    <w:rsid w:val="0063559B"/>
    <w:rsid w:val="0063692A"/>
    <w:rsid w:val="006370AA"/>
    <w:rsid w:val="00640A7B"/>
    <w:rsid w:val="0064124D"/>
    <w:rsid w:val="00641935"/>
    <w:rsid w:val="0064462D"/>
    <w:rsid w:val="00644A1F"/>
    <w:rsid w:val="00644EC2"/>
    <w:rsid w:val="00645E17"/>
    <w:rsid w:val="00645FBA"/>
    <w:rsid w:val="0064739D"/>
    <w:rsid w:val="00652D0C"/>
    <w:rsid w:val="00652E71"/>
    <w:rsid w:val="006534B4"/>
    <w:rsid w:val="00653912"/>
    <w:rsid w:val="00655F4E"/>
    <w:rsid w:val="0065652A"/>
    <w:rsid w:val="00657FF2"/>
    <w:rsid w:val="00660203"/>
    <w:rsid w:val="00660AF8"/>
    <w:rsid w:val="00661204"/>
    <w:rsid w:val="00662175"/>
    <w:rsid w:val="00662CC1"/>
    <w:rsid w:val="006667D4"/>
    <w:rsid w:val="0066693B"/>
    <w:rsid w:val="00666F1F"/>
    <w:rsid w:val="0067136C"/>
    <w:rsid w:val="006713FB"/>
    <w:rsid w:val="006719E9"/>
    <w:rsid w:val="00672340"/>
    <w:rsid w:val="00672569"/>
    <w:rsid w:val="006753DC"/>
    <w:rsid w:val="00676CFA"/>
    <w:rsid w:val="0068022D"/>
    <w:rsid w:val="00680445"/>
    <w:rsid w:val="00681BD8"/>
    <w:rsid w:val="006830CB"/>
    <w:rsid w:val="006861A6"/>
    <w:rsid w:val="00687B9B"/>
    <w:rsid w:val="00690878"/>
    <w:rsid w:val="006908D1"/>
    <w:rsid w:val="00692899"/>
    <w:rsid w:val="00694465"/>
    <w:rsid w:val="006965DB"/>
    <w:rsid w:val="006978C8"/>
    <w:rsid w:val="00697AC1"/>
    <w:rsid w:val="006A1375"/>
    <w:rsid w:val="006A27B1"/>
    <w:rsid w:val="006A2CB7"/>
    <w:rsid w:val="006A3386"/>
    <w:rsid w:val="006A3F4D"/>
    <w:rsid w:val="006A4E21"/>
    <w:rsid w:val="006A663B"/>
    <w:rsid w:val="006A7744"/>
    <w:rsid w:val="006B046D"/>
    <w:rsid w:val="006B0FFA"/>
    <w:rsid w:val="006B208E"/>
    <w:rsid w:val="006B4BE6"/>
    <w:rsid w:val="006B4D4F"/>
    <w:rsid w:val="006B617E"/>
    <w:rsid w:val="006B6435"/>
    <w:rsid w:val="006B68D8"/>
    <w:rsid w:val="006C127F"/>
    <w:rsid w:val="006C240D"/>
    <w:rsid w:val="006C29FC"/>
    <w:rsid w:val="006C2C8D"/>
    <w:rsid w:val="006C31A8"/>
    <w:rsid w:val="006C3DAF"/>
    <w:rsid w:val="006C490A"/>
    <w:rsid w:val="006C578C"/>
    <w:rsid w:val="006C5E6A"/>
    <w:rsid w:val="006C712B"/>
    <w:rsid w:val="006C7CED"/>
    <w:rsid w:val="006D0E7E"/>
    <w:rsid w:val="006D21DA"/>
    <w:rsid w:val="006D24FF"/>
    <w:rsid w:val="006D33AD"/>
    <w:rsid w:val="006D4001"/>
    <w:rsid w:val="006D6B33"/>
    <w:rsid w:val="006D6B8B"/>
    <w:rsid w:val="006D6F24"/>
    <w:rsid w:val="006D7209"/>
    <w:rsid w:val="006D7AE9"/>
    <w:rsid w:val="006E23EF"/>
    <w:rsid w:val="006E2800"/>
    <w:rsid w:val="006E2A6D"/>
    <w:rsid w:val="006E3837"/>
    <w:rsid w:val="006E67D9"/>
    <w:rsid w:val="006E70B4"/>
    <w:rsid w:val="006E72BE"/>
    <w:rsid w:val="006E797E"/>
    <w:rsid w:val="006F1A53"/>
    <w:rsid w:val="006F2694"/>
    <w:rsid w:val="006F2BBE"/>
    <w:rsid w:val="006F3709"/>
    <w:rsid w:val="006F66FA"/>
    <w:rsid w:val="00700354"/>
    <w:rsid w:val="007042CD"/>
    <w:rsid w:val="00705E8A"/>
    <w:rsid w:val="007063AA"/>
    <w:rsid w:val="00706994"/>
    <w:rsid w:val="007069DB"/>
    <w:rsid w:val="0070702D"/>
    <w:rsid w:val="007076B2"/>
    <w:rsid w:val="00710FE9"/>
    <w:rsid w:val="007127F7"/>
    <w:rsid w:val="00712DA7"/>
    <w:rsid w:val="00713B53"/>
    <w:rsid w:val="00714119"/>
    <w:rsid w:val="00714685"/>
    <w:rsid w:val="007153E8"/>
    <w:rsid w:val="00715561"/>
    <w:rsid w:val="00716ADC"/>
    <w:rsid w:val="0071721B"/>
    <w:rsid w:val="007176BF"/>
    <w:rsid w:val="0071782E"/>
    <w:rsid w:val="00717C98"/>
    <w:rsid w:val="00717D5F"/>
    <w:rsid w:val="007201F9"/>
    <w:rsid w:val="007212E8"/>
    <w:rsid w:val="00722C32"/>
    <w:rsid w:val="0072431E"/>
    <w:rsid w:val="007261AA"/>
    <w:rsid w:val="007263AE"/>
    <w:rsid w:val="00726704"/>
    <w:rsid w:val="007274F7"/>
    <w:rsid w:val="0072783A"/>
    <w:rsid w:val="00733088"/>
    <w:rsid w:val="00735CB6"/>
    <w:rsid w:val="00737395"/>
    <w:rsid w:val="00740934"/>
    <w:rsid w:val="00741468"/>
    <w:rsid w:val="00741BB8"/>
    <w:rsid w:val="00742BA3"/>
    <w:rsid w:val="00742F33"/>
    <w:rsid w:val="00742FBD"/>
    <w:rsid w:val="00743B1D"/>
    <w:rsid w:val="0075058E"/>
    <w:rsid w:val="00750A87"/>
    <w:rsid w:val="00750C3F"/>
    <w:rsid w:val="00751509"/>
    <w:rsid w:val="007518BF"/>
    <w:rsid w:val="007532E6"/>
    <w:rsid w:val="00754777"/>
    <w:rsid w:val="007552F5"/>
    <w:rsid w:val="00755C2F"/>
    <w:rsid w:val="007571E8"/>
    <w:rsid w:val="00762C78"/>
    <w:rsid w:val="00763385"/>
    <w:rsid w:val="007633BA"/>
    <w:rsid w:val="00763641"/>
    <w:rsid w:val="00763830"/>
    <w:rsid w:val="00763BB1"/>
    <w:rsid w:val="00763D17"/>
    <w:rsid w:val="00766CB5"/>
    <w:rsid w:val="00767621"/>
    <w:rsid w:val="007676EF"/>
    <w:rsid w:val="00767DAE"/>
    <w:rsid w:val="00770D47"/>
    <w:rsid w:val="00770FEB"/>
    <w:rsid w:val="00773BE7"/>
    <w:rsid w:val="007764E9"/>
    <w:rsid w:val="00776F87"/>
    <w:rsid w:val="0078006C"/>
    <w:rsid w:val="00783304"/>
    <w:rsid w:val="00784A99"/>
    <w:rsid w:val="00785503"/>
    <w:rsid w:val="00785FAF"/>
    <w:rsid w:val="0078640A"/>
    <w:rsid w:val="00786D96"/>
    <w:rsid w:val="00790723"/>
    <w:rsid w:val="00791B9A"/>
    <w:rsid w:val="00792E33"/>
    <w:rsid w:val="00793B26"/>
    <w:rsid w:val="0079415C"/>
    <w:rsid w:val="0079433F"/>
    <w:rsid w:val="007944CB"/>
    <w:rsid w:val="00795FF1"/>
    <w:rsid w:val="007963C9"/>
    <w:rsid w:val="00796FFA"/>
    <w:rsid w:val="0079722A"/>
    <w:rsid w:val="007A0EA5"/>
    <w:rsid w:val="007A1162"/>
    <w:rsid w:val="007A140C"/>
    <w:rsid w:val="007A36F3"/>
    <w:rsid w:val="007A48BB"/>
    <w:rsid w:val="007A50B8"/>
    <w:rsid w:val="007A67E3"/>
    <w:rsid w:val="007A6E97"/>
    <w:rsid w:val="007A6F3D"/>
    <w:rsid w:val="007A75AA"/>
    <w:rsid w:val="007A778E"/>
    <w:rsid w:val="007B1330"/>
    <w:rsid w:val="007B1378"/>
    <w:rsid w:val="007B4236"/>
    <w:rsid w:val="007B5574"/>
    <w:rsid w:val="007B55EF"/>
    <w:rsid w:val="007B5A39"/>
    <w:rsid w:val="007B6330"/>
    <w:rsid w:val="007B7715"/>
    <w:rsid w:val="007B7B5A"/>
    <w:rsid w:val="007C01BE"/>
    <w:rsid w:val="007C0256"/>
    <w:rsid w:val="007C153B"/>
    <w:rsid w:val="007C17E8"/>
    <w:rsid w:val="007C2679"/>
    <w:rsid w:val="007C3EC2"/>
    <w:rsid w:val="007C67D9"/>
    <w:rsid w:val="007C7BE5"/>
    <w:rsid w:val="007D050D"/>
    <w:rsid w:val="007D0E32"/>
    <w:rsid w:val="007D1144"/>
    <w:rsid w:val="007D1E1D"/>
    <w:rsid w:val="007D2177"/>
    <w:rsid w:val="007D3CCE"/>
    <w:rsid w:val="007D3FF1"/>
    <w:rsid w:val="007D4BFD"/>
    <w:rsid w:val="007D518A"/>
    <w:rsid w:val="007D5CAE"/>
    <w:rsid w:val="007E0780"/>
    <w:rsid w:val="007E182C"/>
    <w:rsid w:val="007E1937"/>
    <w:rsid w:val="007E1DD1"/>
    <w:rsid w:val="007E1EE4"/>
    <w:rsid w:val="007E2403"/>
    <w:rsid w:val="007E2B65"/>
    <w:rsid w:val="007E38E9"/>
    <w:rsid w:val="007E48E9"/>
    <w:rsid w:val="007E5146"/>
    <w:rsid w:val="007E538B"/>
    <w:rsid w:val="007E664C"/>
    <w:rsid w:val="007E6DC6"/>
    <w:rsid w:val="007E7D76"/>
    <w:rsid w:val="007F0986"/>
    <w:rsid w:val="007F39FC"/>
    <w:rsid w:val="007F3B5D"/>
    <w:rsid w:val="007F5894"/>
    <w:rsid w:val="007F5D02"/>
    <w:rsid w:val="007F68D5"/>
    <w:rsid w:val="007F765F"/>
    <w:rsid w:val="00800DF2"/>
    <w:rsid w:val="00800F24"/>
    <w:rsid w:val="00802142"/>
    <w:rsid w:val="00802835"/>
    <w:rsid w:val="00804688"/>
    <w:rsid w:val="00804835"/>
    <w:rsid w:val="00804F8A"/>
    <w:rsid w:val="008056AE"/>
    <w:rsid w:val="00805E67"/>
    <w:rsid w:val="00806414"/>
    <w:rsid w:val="00806574"/>
    <w:rsid w:val="008068AA"/>
    <w:rsid w:val="00807BE0"/>
    <w:rsid w:val="0081105B"/>
    <w:rsid w:val="0081120C"/>
    <w:rsid w:val="00811BB3"/>
    <w:rsid w:val="008127A0"/>
    <w:rsid w:val="00812A2C"/>
    <w:rsid w:val="00813A66"/>
    <w:rsid w:val="00814444"/>
    <w:rsid w:val="00817DEE"/>
    <w:rsid w:val="00820541"/>
    <w:rsid w:val="0082063C"/>
    <w:rsid w:val="00820D44"/>
    <w:rsid w:val="00821851"/>
    <w:rsid w:val="00822370"/>
    <w:rsid w:val="00822606"/>
    <w:rsid w:val="00823C66"/>
    <w:rsid w:val="008256C1"/>
    <w:rsid w:val="00827857"/>
    <w:rsid w:val="00827FFC"/>
    <w:rsid w:val="00830454"/>
    <w:rsid w:val="00830461"/>
    <w:rsid w:val="00830638"/>
    <w:rsid w:val="008316CA"/>
    <w:rsid w:val="00831998"/>
    <w:rsid w:val="00832698"/>
    <w:rsid w:val="00833053"/>
    <w:rsid w:val="00834377"/>
    <w:rsid w:val="008346B2"/>
    <w:rsid w:val="008347AC"/>
    <w:rsid w:val="008350C2"/>
    <w:rsid w:val="00835C94"/>
    <w:rsid w:val="00837B36"/>
    <w:rsid w:val="008404A6"/>
    <w:rsid w:val="008420F9"/>
    <w:rsid w:val="00843063"/>
    <w:rsid w:val="00844204"/>
    <w:rsid w:val="00845514"/>
    <w:rsid w:val="008458AF"/>
    <w:rsid w:val="00845FBE"/>
    <w:rsid w:val="008461E8"/>
    <w:rsid w:val="00847518"/>
    <w:rsid w:val="00847683"/>
    <w:rsid w:val="0085005D"/>
    <w:rsid w:val="00850387"/>
    <w:rsid w:val="00851D27"/>
    <w:rsid w:val="008526E9"/>
    <w:rsid w:val="008527C9"/>
    <w:rsid w:val="00852D0F"/>
    <w:rsid w:val="00853A66"/>
    <w:rsid w:val="00855272"/>
    <w:rsid w:val="00855D7E"/>
    <w:rsid w:val="00855F5E"/>
    <w:rsid w:val="00856058"/>
    <w:rsid w:val="00857BDC"/>
    <w:rsid w:val="00857EA2"/>
    <w:rsid w:val="00860A45"/>
    <w:rsid w:val="00861189"/>
    <w:rsid w:val="00861FF5"/>
    <w:rsid w:val="0086258D"/>
    <w:rsid w:val="0086281E"/>
    <w:rsid w:val="00863993"/>
    <w:rsid w:val="00863B5A"/>
    <w:rsid w:val="008640F6"/>
    <w:rsid w:val="00864550"/>
    <w:rsid w:val="00864C71"/>
    <w:rsid w:val="0086580A"/>
    <w:rsid w:val="00865B9B"/>
    <w:rsid w:val="00866932"/>
    <w:rsid w:val="00866B01"/>
    <w:rsid w:val="0086700A"/>
    <w:rsid w:val="00867451"/>
    <w:rsid w:val="00867786"/>
    <w:rsid w:val="00870021"/>
    <w:rsid w:val="00870165"/>
    <w:rsid w:val="0087092B"/>
    <w:rsid w:val="0087099D"/>
    <w:rsid w:val="00870A89"/>
    <w:rsid w:val="00871995"/>
    <w:rsid w:val="00872CC3"/>
    <w:rsid w:val="008734DB"/>
    <w:rsid w:val="008742E8"/>
    <w:rsid w:val="00876E76"/>
    <w:rsid w:val="00880569"/>
    <w:rsid w:val="00881786"/>
    <w:rsid w:val="00881837"/>
    <w:rsid w:val="00882BA5"/>
    <w:rsid w:val="00883C27"/>
    <w:rsid w:val="00884475"/>
    <w:rsid w:val="00886595"/>
    <w:rsid w:val="00886AEE"/>
    <w:rsid w:val="00890BCC"/>
    <w:rsid w:val="00890F96"/>
    <w:rsid w:val="00892262"/>
    <w:rsid w:val="00892968"/>
    <w:rsid w:val="0089304A"/>
    <w:rsid w:val="00893DDF"/>
    <w:rsid w:val="00893E8C"/>
    <w:rsid w:val="0089493E"/>
    <w:rsid w:val="00895318"/>
    <w:rsid w:val="00896461"/>
    <w:rsid w:val="008967F2"/>
    <w:rsid w:val="00896C4C"/>
    <w:rsid w:val="008A031A"/>
    <w:rsid w:val="008A0D1A"/>
    <w:rsid w:val="008A5C12"/>
    <w:rsid w:val="008A610D"/>
    <w:rsid w:val="008B0F3C"/>
    <w:rsid w:val="008B2145"/>
    <w:rsid w:val="008B39A1"/>
    <w:rsid w:val="008B3F83"/>
    <w:rsid w:val="008B67C4"/>
    <w:rsid w:val="008B7C4E"/>
    <w:rsid w:val="008B7FA5"/>
    <w:rsid w:val="008C518E"/>
    <w:rsid w:val="008C627D"/>
    <w:rsid w:val="008C67FA"/>
    <w:rsid w:val="008C6C91"/>
    <w:rsid w:val="008C6D54"/>
    <w:rsid w:val="008C7469"/>
    <w:rsid w:val="008D09D7"/>
    <w:rsid w:val="008D0A5C"/>
    <w:rsid w:val="008D270B"/>
    <w:rsid w:val="008D375B"/>
    <w:rsid w:val="008D4BC2"/>
    <w:rsid w:val="008D6DEB"/>
    <w:rsid w:val="008D7087"/>
    <w:rsid w:val="008E0A0E"/>
    <w:rsid w:val="008E101B"/>
    <w:rsid w:val="008E12B4"/>
    <w:rsid w:val="008E33F3"/>
    <w:rsid w:val="008E3B31"/>
    <w:rsid w:val="008E3D4B"/>
    <w:rsid w:val="008E4C1A"/>
    <w:rsid w:val="008E6201"/>
    <w:rsid w:val="008E6B9E"/>
    <w:rsid w:val="008F0203"/>
    <w:rsid w:val="008F216F"/>
    <w:rsid w:val="008F257E"/>
    <w:rsid w:val="008F424A"/>
    <w:rsid w:val="008F4DAB"/>
    <w:rsid w:val="008F51A7"/>
    <w:rsid w:val="008F6226"/>
    <w:rsid w:val="008F7196"/>
    <w:rsid w:val="00901108"/>
    <w:rsid w:val="00902AD0"/>
    <w:rsid w:val="009037CF"/>
    <w:rsid w:val="00904E81"/>
    <w:rsid w:val="009059F7"/>
    <w:rsid w:val="009069DF"/>
    <w:rsid w:val="00906B65"/>
    <w:rsid w:val="00906C28"/>
    <w:rsid w:val="0090745F"/>
    <w:rsid w:val="00911680"/>
    <w:rsid w:val="00911A8D"/>
    <w:rsid w:val="00911B0E"/>
    <w:rsid w:val="00912171"/>
    <w:rsid w:val="00915020"/>
    <w:rsid w:val="009154B5"/>
    <w:rsid w:val="009158AF"/>
    <w:rsid w:val="0091670D"/>
    <w:rsid w:val="00916D5B"/>
    <w:rsid w:val="009172F7"/>
    <w:rsid w:val="00917405"/>
    <w:rsid w:val="00917A4E"/>
    <w:rsid w:val="00920415"/>
    <w:rsid w:val="00921B39"/>
    <w:rsid w:val="00922033"/>
    <w:rsid w:val="009222C2"/>
    <w:rsid w:val="0092341D"/>
    <w:rsid w:val="00924042"/>
    <w:rsid w:val="00924624"/>
    <w:rsid w:val="00925A8E"/>
    <w:rsid w:val="00925BDF"/>
    <w:rsid w:val="00926EBE"/>
    <w:rsid w:val="00927954"/>
    <w:rsid w:val="00927BBB"/>
    <w:rsid w:val="00930452"/>
    <w:rsid w:val="00930D12"/>
    <w:rsid w:val="00935D4D"/>
    <w:rsid w:val="00936F48"/>
    <w:rsid w:val="0093709A"/>
    <w:rsid w:val="0093734C"/>
    <w:rsid w:val="0094074D"/>
    <w:rsid w:val="00940BD9"/>
    <w:rsid w:val="009412A3"/>
    <w:rsid w:val="00942753"/>
    <w:rsid w:val="00942B8B"/>
    <w:rsid w:val="00943666"/>
    <w:rsid w:val="009439B1"/>
    <w:rsid w:val="00943E23"/>
    <w:rsid w:val="0094584D"/>
    <w:rsid w:val="00945C08"/>
    <w:rsid w:val="00947034"/>
    <w:rsid w:val="009504D4"/>
    <w:rsid w:val="00950C7F"/>
    <w:rsid w:val="009510A8"/>
    <w:rsid w:val="00952DE7"/>
    <w:rsid w:val="00955E78"/>
    <w:rsid w:val="009600DB"/>
    <w:rsid w:val="00960278"/>
    <w:rsid w:val="00960653"/>
    <w:rsid w:val="00960A41"/>
    <w:rsid w:val="00960FBF"/>
    <w:rsid w:val="00960FC9"/>
    <w:rsid w:val="00962183"/>
    <w:rsid w:val="00964677"/>
    <w:rsid w:val="00964707"/>
    <w:rsid w:val="00964D4C"/>
    <w:rsid w:val="009654AE"/>
    <w:rsid w:val="00965E34"/>
    <w:rsid w:val="0096625A"/>
    <w:rsid w:val="0096709C"/>
    <w:rsid w:val="00970D2A"/>
    <w:rsid w:val="00970E22"/>
    <w:rsid w:val="009712C0"/>
    <w:rsid w:val="009715D3"/>
    <w:rsid w:val="00971C52"/>
    <w:rsid w:val="009727A0"/>
    <w:rsid w:val="00974C68"/>
    <w:rsid w:val="00975183"/>
    <w:rsid w:val="009754DF"/>
    <w:rsid w:val="00975B9B"/>
    <w:rsid w:val="00976A46"/>
    <w:rsid w:val="00980B60"/>
    <w:rsid w:val="0098242B"/>
    <w:rsid w:val="009826AC"/>
    <w:rsid w:val="00983995"/>
    <w:rsid w:val="00985198"/>
    <w:rsid w:val="009851E8"/>
    <w:rsid w:val="00987081"/>
    <w:rsid w:val="00987A42"/>
    <w:rsid w:val="00987ED8"/>
    <w:rsid w:val="009908DB"/>
    <w:rsid w:val="009917B5"/>
    <w:rsid w:val="00991BBD"/>
    <w:rsid w:val="00991DE8"/>
    <w:rsid w:val="00993C38"/>
    <w:rsid w:val="00993E00"/>
    <w:rsid w:val="00994364"/>
    <w:rsid w:val="009957FF"/>
    <w:rsid w:val="00997123"/>
    <w:rsid w:val="009A07BE"/>
    <w:rsid w:val="009A100C"/>
    <w:rsid w:val="009A2171"/>
    <w:rsid w:val="009A233F"/>
    <w:rsid w:val="009A2E77"/>
    <w:rsid w:val="009A3E18"/>
    <w:rsid w:val="009A572F"/>
    <w:rsid w:val="009A7CF4"/>
    <w:rsid w:val="009B0E27"/>
    <w:rsid w:val="009B0FFA"/>
    <w:rsid w:val="009B1AF1"/>
    <w:rsid w:val="009B22B6"/>
    <w:rsid w:val="009B28D1"/>
    <w:rsid w:val="009B49BA"/>
    <w:rsid w:val="009B4D46"/>
    <w:rsid w:val="009B4F0F"/>
    <w:rsid w:val="009B5105"/>
    <w:rsid w:val="009B6BC9"/>
    <w:rsid w:val="009B6E6D"/>
    <w:rsid w:val="009B7C2B"/>
    <w:rsid w:val="009C2039"/>
    <w:rsid w:val="009C2253"/>
    <w:rsid w:val="009C2BD8"/>
    <w:rsid w:val="009C4618"/>
    <w:rsid w:val="009C5436"/>
    <w:rsid w:val="009C5BC9"/>
    <w:rsid w:val="009C6748"/>
    <w:rsid w:val="009C775A"/>
    <w:rsid w:val="009C7A8F"/>
    <w:rsid w:val="009D088E"/>
    <w:rsid w:val="009D0DED"/>
    <w:rsid w:val="009D2318"/>
    <w:rsid w:val="009D2650"/>
    <w:rsid w:val="009D2D2A"/>
    <w:rsid w:val="009D307A"/>
    <w:rsid w:val="009D391F"/>
    <w:rsid w:val="009D3B4D"/>
    <w:rsid w:val="009D4BCD"/>
    <w:rsid w:val="009D5158"/>
    <w:rsid w:val="009D6EDC"/>
    <w:rsid w:val="009D6FE0"/>
    <w:rsid w:val="009D72BE"/>
    <w:rsid w:val="009E0687"/>
    <w:rsid w:val="009E1F49"/>
    <w:rsid w:val="009E4C52"/>
    <w:rsid w:val="009E4FFA"/>
    <w:rsid w:val="009E50A6"/>
    <w:rsid w:val="009E5E08"/>
    <w:rsid w:val="009E6394"/>
    <w:rsid w:val="009E6C7F"/>
    <w:rsid w:val="009E7E22"/>
    <w:rsid w:val="009F0AEA"/>
    <w:rsid w:val="009F10FC"/>
    <w:rsid w:val="009F1D9C"/>
    <w:rsid w:val="009F2144"/>
    <w:rsid w:val="009F221C"/>
    <w:rsid w:val="009F5084"/>
    <w:rsid w:val="009F5B05"/>
    <w:rsid w:val="009F5C26"/>
    <w:rsid w:val="009F6846"/>
    <w:rsid w:val="009F6CDA"/>
    <w:rsid w:val="00A0052C"/>
    <w:rsid w:val="00A005F6"/>
    <w:rsid w:val="00A00A9A"/>
    <w:rsid w:val="00A01C4A"/>
    <w:rsid w:val="00A03EA0"/>
    <w:rsid w:val="00A05142"/>
    <w:rsid w:val="00A055B5"/>
    <w:rsid w:val="00A063F7"/>
    <w:rsid w:val="00A06588"/>
    <w:rsid w:val="00A07F38"/>
    <w:rsid w:val="00A102AF"/>
    <w:rsid w:val="00A110CE"/>
    <w:rsid w:val="00A11479"/>
    <w:rsid w:val="00A11869"/>
    <w:rsid w:val="00A119A5"/>
    <w:rsid w:val="00A1276B"/>
    <w:rsid w:val="00A12E95"/>
    <w:rsid w:val="00A151CF"/>
    <w:rsid w:val="00A15ACC"/>
    <w:rsid w:val="00A15B70"/>
    <w:rsid w:val="00A161B2"/>
    <w:rsid w:val="00A17C84"/>
    <w:rsid w:val="00A17E91"/>
    <w:rsid w:val="00A20068"/>
    <w:rsid w:val="00A20799"/>
    <w:rsid w:val="00A2168D"/>
    <w:rsid w:val="00A22A8E"/>
    <w:rsid w:val="00A2654B"/>
    <w:rsid w:val="00A277B5"/>
    <w:rsid w:val="00A318A9"/>
    <w:rsid w:val="00A31AEC"/>
    <w:rsid w:val="00A3258A"/>
    <w:rsid w:val="00A32779"/>
    <w:rsid w:val="00A32A04"/>
    <w:rsid w:val="00A331B4"/>
    <w:rsid w:val="00A35833"/>
    <w:rsid w:val="00A36F61"/>
    <w:rsid w:val="00A37202"/>
    <w:rsid w:val="00A374C8"/>
    <w:rsid w:val="00A378E5"/>
    <w:rsid w:val="00A4006A"/>
    <w:rsid w:val="00A4044B"/>
    <w:rsid w:val="00A40583"/>
    <w:rsid w:val="00A41693"/>
    <w:rsid w:val="00A42AE0"/>
    <w:rsid w:val="00A439A4"/>
    <w:rsid w:val="00A44387"/>
    <w:rsid w:val="00A4592A"/>
    <w:rsid w:val="00A46556"/>
    <w:rsid w:val="00A4710F"/>
    <w:rsid w:val="00A5021C"/>
    <w:rsid w:val="00A50A86"/>
    <w:rsid w:val="00A51BEC"/>
    <w:rsid w:val="00A51F7D"/>
    <w:rsid w:val="00A52389"/>
    <w:rsid w:val="00A5279A"/>
    <w:rsid w:val="00A5295A"/>
    <w:rsid w:val="00A52B0E"/>
    <w:rsid w:val="00A5429C"/>
    <w:rsid w:val="00A5567D"/>
    <w:rsid w:val="00A6071B"/>
    <w:rsid w:val="00A61938"/>
    <w:rsid w:val="00A61DC9"/>
    <w:rsid w:val="00A6341C"/>
    <w:rsid w:val="00A63E8E"/>
    <w:rsid w:val="00A65511"/>
    <w:rsid w:val="00A659ED"/>
    <w:rsid w:val="00A67823"/>
    <w:rsid w:val="00A67B82"/>
    <w:rsid w:val="00A67D78"/>
    <w:rsid w:val="00A70B33"/>
    <w:rsid w:val="00A71968"/>
    <w:rsid w:val="00A71988"/>
    <w:rsid w:val="00A71AF9"/>
    <w:rsid w:val="00A73B50"/>
    <w:rsid w:val="00A74732"/>
    <w:rsid w:val="00A74880"/>
    <w:rsid w:val="00A755E2"/>
    <w:rsid w:val="00A75CE4"/>
    <w:rsid w:val="00A75F7C"/>
    <w:rsid w:val="00A77320"/>
    <w:rsid w:val="00A776A9"/>
    <w:rsid w:val="00A819D9"/>
    <w:rsid w:val="00A81ED2"/>
    <w:rsid w:val="00A82BC5"/>
    <w:rsid w:val="00A82FD5"/>
    <w:rsid w:val="00A83254"/>
    <w:rsid w:val="00A83BC5"/>
    <w:rsid w:val="00A84319"/>
    <w:rsid w:val="00A850D8"/>
    <w:rsid w:val="00A866F7"/>
    <w:rsid w:val="00A90BDD"/>
    <w:rsid w:val="00A90EED"/>
    <w:rsid w:val="00A91484"/>
    <w:rsid w:val="00A92BDE"/>
    <w:rsid w:val="00A94821"/>
    <w:rsid w:val="00A94D58"/>
    <w:rsid w:val="00A95691"/>
    <w:rsid w:val="00A957CA"/>
    <w:rsid w:val="00A96034"/>
    <w:rsid w:val="00A96E57"/>
    <w:rsid w:val="00A978FF"/>
    <w:rsid w:val="00AA0217"/>
    <w:rsid w:val="00AA0485"/>
    <w:rsid w:val="00AA1F22"/>
    <w:rsid w:val="00AA20FE"/>
    <w:rsid w:val="00AA26BC"/>
    <w:rsid w:val="00AA383A"/>
    <w:rsid w:val="00AA4551"/>
    <w:rsid w:val="00AA4F9E"/>
    <w:rsid w:val="00AA5F43"/>
    <w:rsid w:val="00AA5F89"/>
    <w:rsid w:val="00AA6027"/>
    <w:rsid w:val="00AA75F3"/>
    <w:rsid w:val="00AB00EC"/>
    <w:rsid w:val="00AB34F5"/>
    <w:rsid w:val="00AB4853"/>
    <w:rsid w:val="00AB4A46"/>
    <w:rsid w:val="00AB50D6"/>
    <w:rsid w:val="00AB6759"/>
    <w:rsid w:val="00AC17A5"/>
    <w:rsid w:val="00AC1C35"/>
    <w:rsid w:val="00AC2315"/>
    <w:rsid w:val="00AC3044"/>
    <w:rsid w:val="00AC36CE"/>
    <w:rsid w:val="00AC77D1"/>
    <w:rsid w:val="00AC7978"/>
    <w:rsid w:val="00AD0206"/>
    <w:rsid w:val="00AD0422"/>
    <w:rsid w:val="00AD0A0B"/>
    <w:rsid w:val="00AD141C"/>
    <w:rsid w:val="00AD24D1"/>
    <w:rsid w:val="00AD3D47"/>
    <w:rsid w:val="00AD3F03"/>
    <w:rsid w:val="00AD50E9"/>
    <w:rsid w:val="00AD578E"/>
    <w:rsid w:val="00AD64DF"/>
    <w:rsid w:val="00AD767A"/>
    <w:rsid w:val="00AD767D"/>
    <w:rsid w:val="00AD79F4"/>
    <w:rsid w:val="00AE04E5"/>
    <w:rsid w:val="00AE15B6"/>
    <w:rsid w:val="00AE1EC6"/>
    <w:rsid w:val="00AE2436"/>
    <w:rsid w:val="00AE246C"/>
    <w:rsid w:val="00AE2D0E"/>
    <w:rsid w:val="00AE3018"/>
    <w:rsid w:val="00AE39A4"/>
    <w:rsid w:val="00AE3FD3"/>
    <w:rsid w:val="00AE4799"/>
    <w:rsid w:val="00AE47F3"/>
    <w:rsid w:val="00AE65E9"/>
    <w:rsid w:val="00AE6A10"/>
    <w:rsid w:val="00AE75E5"/>
    <w:rsid w:val="00AE7C88"/>
    <w:rsid w:val="00AF0C50"/>
    <w:rsid w:val="00AF0DD1"/>
    <w:rsid w:val="00AF11B7"/>
    <w:rsid w:val="00AF15E3"/>
    <w:rsid w:val="00AF2328"/>
    <w:rsid w:val="00AF28B7"/>
    <w:rsid w:val="00AF4204"/>
    <w:rsid w:val="00AF4C69"/>
    <w:rsid w:val="00AF5A6E"/>
    <w:rsid w:val="00AF5BC5"/>
    <w:rsid w:val="00AF61CE"/>
    <w:rsid w:val="00AF7D5F"/>
    <w:rsid w:val="00B004C9"/>
    <w:rsid w:val="00B00C24"/>
    <w:rsid w:val="00B0224A"/>
    <w:rsid w:val="00B0361E"/>
    <w:rsid w:val="00B04185"/>
    <w:rsid w:val="00B04F69"/>
    <w:rsid w:val="00B068EA"/>
    <w:rsid w:val="00B06B7F"/>
    <w:rsid w:val="00B06CBA"/>
    <w:rsid w:val="00B071A8"/>
    <w:rsid w:val="00B07AF0"/>
    <w:rsid w:val="00B10C8E"/>
    <w:rsid w:val="00B1177B"/>
    <w:rsid w:val="00B1231B"/>
    <w:rsid w:val="00B12728"/>
    <w:rsid w:val="00B15427"/>
    <w:rsid w:val="00B15938"/>
    <w:rsid w:val="00B16127"/>
    <w:rsid w:val="00B1712C"/>
    <w:rsid w:val="00B1751E"/>
    <w:rsid w:val="00B17F14"/>
    <w:rsid w:val="00B20138"/>
    <w:rsid w:val="00B212F8"/>
    <w:rsid w:val="00B21881"/>
    <w:rsid w:val="00B2280C"/>
    <w:rsid w:val="00B22E82"/>
    <w:rsid w:val="00B24E18"/>
    <w:rsid w:val="00B263CF"/>
    <w:rsid w:val="00B26F08"/>
    <w:rsid w:val="00B278BC"/>
    <w:rsid w:val="00B306A6"/>
    <w:rsid w:val="00B30A43"/>
    <w:rsid w:val="00B31315"/>
    <w:rsid w:val="00B320DC"/>
    <w:rsid w:val="00B3310F"/>
    <w:rsid w:val="00B3457F"/>
    <w:rsid w:val="00B3794D"/>
    <w:rsid w:val="00B4073D"/>
    <w:rsid w:val="00B4106F"/>
    <w:rsid w:val="00B41071"/>
    <w:rsid w:val="00B41719"/>
    <w:rsid w:val="00B44569"/>
    <w:rsid w:val="00B44E34"/>
    <w:rsid w:val="00B454C4"/>
    <w:rsid w:val="00B456F0"/>
    <w:rsid w:val="00B457A5"/>
    <w:rsid w:val="00B45BD0"/>
    <w:rsid w:val="00B46796"/>
    <w:rsid w:val="00B478A0"/>
    <w:rsid w:val="00B47E02"/>
    <w:rsid w:val="00B5048B"/>
    <w:rsid w:val="00B50EA9"/>
    <w:rsid w:val="00B517D8"/>
    <w:rsid w:val="00B51A36"/>
    <w:rsid w:val="00B5208C"/>
    <w:rsid w:val="00B52353"/>
    <w:rsid w:val="00B52554"/>
    <w:rsid w:val="00B55A3C"/>
    <w:rsid w:val="00B5642F"/>
    <w:rsid w:val="00B56681"/>
    <w:rsid w:val="00B569D0"/>
    <w:rsid w:val="00B56F12"/>
    <w:rsid w:val="00B575CE"/>
    <w:rsid w:val="00B5785B"/>
    <w:rsid w:val="00B57B8B"/>
    <w:rsid w:val="00B61028"/>
    <w:rsid w:val="00B617E6"/>
    <w:rsid w:val="00B62CC6"/>
    <w:rsid w:val="00B63157"/>
    <w:rsid w:val="00B64B10"/>
    <w:rsid w:val="00B6579F"/>
    <w:rsid w:val="00B6593D"/>
    <w:rsid w:val="00B65F5B"/>
    <w:rsid w:val="00B6631E"/>
    <w:rsid w:val="00B664B0"/>
    <w:rsid w:val="00B70071"/>
    <w:rsid w:val="00B707D6"/>
    <w:rsid w:val="00B70C0C"/>
    <w:rsid w:val="00B71721"/>
    <w:rsid w:val="00B71A60"/>
    <w:rsid w:val="00B748DE"/>
    <w:rsid w:val="00B76B9C"/>
    <w:rsid w:val="00B77B9B"/>
    <w:rsid w:val="00B809F1"/>
    <w:rsid w:val="00B826F9"/>
    <w:rsid w:val="00B82A4D"/>
    <w:rsid w:val="00B82B8F"/>
    <w:rsid w:val="00B8308D"/>
    <w:rsid w:val="00B838AF"/>
    <w:rsid w:val="00B83ADF"/>
    <w:rsid w:val="00B8470B"/>
    <w:rsid w:val="00B8493A"/>
    <w:rsid w:val="00B84EF6"/>
    <w:rsid w:val="00B86E8C"/>
    <w:rsid w:val="00B870A1"/>
    <w:rsid w:val="00B90651"/>
    <w:rsid w:val="00B9143D"/>
    <w:rsid w:val="00B91695"/>
    <w:rsid w:val="00B91DA0"/>
    <w:rsid w:val="00B92927"/>
    <w:rsid w:val="00B929CB"/>
    <w:rsid w:val="00B9327B"/>
    <w:rsid w:val="00B952A5"/>
    <w:rsid w:val="00B95AC9"/>
    <w:rsid w:val="00B965DE"/>
    <w:rsid w:val="00B97620"/>
    <w:rsid w:val="00BA244D"/>
    <w:rsid w:val="00BA327C"/>
    <w:rsid w:val="00BA4499"/>
    <w:rsid w:val="00BA5504"/>
    <w:rsid w:val="00BA7053"/>
    <w:rsid w:val="00BA733E"/>
    <w:rsid w:val="00BB0143"/>
    <w:rsid w:val="00BB0884"/>
    <w:rsid w:val="00BB32C8"/>
    <w:rsid w:val="00BB3C3F"/>
    <w:rsid w:val="00BB51A1"/>
    <w:rsid w:val="00BB5513"/>
    <w:rsid w:val="00BB5F4A"/>
    <w:rsid w:val="00BB5FBF"/>
    <w:rsid w:val="00BB69BD"/>
    <w:rsid w:val="00BC04CC"/>
    <w:rsid w:val="00BC1E2C"/>
    <w:rsid w:val="00BC2507"/>
    <w:rsid w:val="00BC34C3"/>
    <w:rsid w:val="00BC3657"/>
    <w:rsid w:val="00BC4298"/>
    <w:rsid w:val="00BC48AB"/>
    <w:rsid w:val="00BC5300"/>
    <w:rsid w:val="00BC5EF2"/>
    <w:rsid w:val="00BC723E"/>
    <w:rsid w:val="00BD1A7F"/>
    <w:rsid w:val="00BD3CD8"/>
    <w:rsid w:val="00BD3F57"/>
    <w:rsid w:val="00BD4248"/>
    <w:rsid w:val="00BD4CB7"/>
    <w:rsid w:val="00BD5EF2"/>
    <w:rsid w:val="00BD65B9"/>
    <w:rsid w:val="00BD6F1C"/>
    <w:rsid w:val="00BD717F"/>
    <w:rsid w:val="00BE0005"/>
    <w:rsid w:val="00BE0E76"/>
    <w:rsid w:val="00BE7AB1"/>
    <w:rsid w:val="00BE7CF2"/>
    <w:rsid w:val="00BF0C72"/>
    <w:rsid w:val="00BF1B66"/>
    <w:rsid w:val="00BF2C0E"/>
    <w:rsid w:val="00BF32E1"/>
    <w:rsid w:val="00BF377C"/>
    <w:rsid w:val="00BF5B3F"/>
    <w:rsid w:val="00C00185"/>
    <w:rsid w:val="00C004B2"/>
    <w:rsid w:val="00C00B12"/>
    <w:rsid w:val="00C00B40"/>
    <w:rsid w:val="00C02D9F"/>
    <w:rsid w:val="00C04BBB"/>
    <w:rsid w:val="00C066CC"/>
    <w:rsid w:val="00C067B5"/>
    <w:rsid w:val="00C07965"/>
    <w:rsid w:val="00C07AB7"/>
    <w:rsid w:val="00C07D6C"/>
    <w:rsid w:val="00C07EEC"/>
    <w:rsid w:val="00C10B16"/>
    <w:rsid w:val="00C11202"/>
    <w:rsid w:val="00C126BA"/>
    <w:rsid w:val="00C132EC"/>
    <w:rsid w:val="00C1473D"/>
    <w:rsid w:val="00C163DD"/>
    <w:rsid w:val="00C17768"/>
    <w:rsid w:val="00C21581"/>
    <w:rsid w:val="00C21BF0"/>
    <w:rsid w:val="00C21BF9"/>
    <w:rsid w:val="00C221E2"/>
    <w:rsid w:val="00C229AE"/>
    <w:rsid w:val="00C23870"/>
    <w:rsid w:val="00C23C83"/>
    <w:rsid w:val="00C24A5E"/>
    <w:rsid w:val="00C24D8E"/>
    <w:rsid w:val="00C2566E"/>
    <w:rsid w:val="00C2733A"/>
    <w:rsid w:val="00C27FFE"/>
    <w:rsid w:val="00C305AF"/>
    <w:rsid w:val="00C30EBB"/>
    <w:rsid w:val="00C322ED"/>
    <w:rsid w:val="00C32EFB"/>
    <w:rsid w:val="00C33598"/>
    <w:rsid w:val="00C34321"/>
    <w:rsid w:val="00C35127"/>
    <w:rsid w:val="00C36BC3"/>
    <w:rsid w:val="00C37AB4"/>
    <w:rsid w:val="00C41882"/>
    <w:rsid w:val="00C42243"/>
    <w:rsid w:val="00C42FCA"/>
    <w:rsid w:val="00C43224"/>
    <w:rsid w:val="00C439DF"/>
    <w:rsid w:val="00C44D02"/>
    <w:rsid w:val="00C44DEB"/>
    <w:rsid w:val="00C45E9C"/>
    <w:rsid w:val="00C50317"/>
    <w:rsid w:val="00C503B4"/>
    <w:rsid w:val="00C50DE7"/>
    <w:rsid w:val="00C50FF0"/>
    <w:rsid w:val="00C5158F"/>
    <w:rsid w:val="00C5193D"/>
    <w:rsid w:val="00C52C46"/>
    <w:rsid w:val="00C543D1"/>
    <w:rsid w:val="00C5466C"/>
    <w:rsid w:val="00C548BB"/>
    <w:rsid w:val="00C551EC"/>
    <w:rsid w:val="00C557D5"/>
    <w:rsid w:val="00C5586D"/>
    <w:rsid w:val="00C56161"/>
    <w:rsid w:val="00C57440"/>
    <w:rsid w:val="00C57565"/>
    <w:rsid w:val="00C608E8"/>
    <w:rsid w:val="00C60F37"/>
    <w:rsid w:val="00C623C3"/>
    <w:rsid w:val="00C625F2"/>
    <w:rsid w:val="00C62CCF"/>
    <w:rsid w:val="00C62FFC"/>
    <w:rsid w:val="00C64770"/>
    <w:rsid w:val="00C65A3F"/>
    <w:rsid w:val="00C71974"/>
    <w:rsid w:val="00C73966"/>
    <w:rsid w:val="00C75D87"/>
    <w:rsid w:val="00C75E9C"/>
    <w:rsid w:val="00C77B45"/>
    <w:rsid w:val="00C77D62"/>
    <w:rsid w:val="00C81F45"/>
    <w:rsid w:val="00C82224"/>
    <w:rsid w:val="00C82481"/>
    <w:rsid w:val="00C82A0F"/>
    <w:rsid w:val="00C82A8F"/>
    <w:rsid w:val="00C82B97"/>
    <w:rsid w:val="00C82F2B"/>
    <w:rsid w:val="00C830CF"/>
    <w:rsid w:val="00C83674"/>
    <w:rsid w:val="00C8369D"/>
    <w:rsid w:val="00C84AC1"/>
    <w:rsid w:val="00C85F32"/>
    <w:rsid w:val="00C90097"/>
    <w:rsid w:val="00C928D7"/>
    <w:rsid w:val="00C93689"/>
    <w:rsid w:val="00C946EE"/>
    <w:rsid w:val="00C95258"/>
    <w:rsid w:val="00C9531B"/>
    <w:rsid w:val="00C95723"/>
    <w:rsid w:val="00C96030"/>
    <w:rsid w:val="00C96148"/>
    <w:rsid w:val="00C968D8"/>
    <w:rsid w:val="00C97928"/>
    <w:rsid w:val="00CA1721"/>
    <w:rsid w:val="00CA38E7"/>
    <w:rsid w:val="00CA3E14"/>
    <w:rsid w:val="00CA4F41"/>
    <w:rsid w:val="00CA6418"/>
    <w:rsid w:val="00CA7957"/>
    <w:rsid w:val="00CB01AC"/>
    <w:rsid w:val="00CB0399"/>
    <w:rsid w:val="00CB048B"/>
    <w:rsid w:val="00CB057B"/>
    <w:rsid w:val="00CB2D7D"/>
    <w:rsid w:val="00CB2E41"/>
    <w:rsid w:val="00CB39B5"/>
    <w:rsid w:val="00CB4C31"/>
    <w:rsid w:val="00CB4DEB"/>
    <w:rsid w:val="00CB6C30"/>
    <w:rsid w:val="00CB77FA"/>
    <w:rsid w:val="00CB7E36"/>
    <w:rsid w:val="00CC08D3"/>
    <w:rsid w:val="00CC0938"/>
    <w:rsid w:val="00CC12D2"/>
    <w:rsid w:val="00CC2440"/>
    <w:rsid w:val="00CC262C"/>
    <w:rsid w:val="00CC282B"/>
    <w:rsid w:val="00CC28F5"/>
    <w:rsid w:val="00CC357A"/>
    <w:rsid w:val="00CC3DA3"/>
    <w:rsid w:val="00CC50AB"/>
    <w:rsid w:val="00CC5255"/>
    <w:rsid w:val="00CC6B38"/>
    <w:rsid w:val="00CD1498"/>
    <w:rsid w:val="00CD1CE6"/>
    <w:rsid w:val="00CD1DC7"/>
    <w:rsid w:val="00CD2DB2"/>
    <w:rsid w:val="00CD36BB"/>
    <w:rsid w:val="00CD3D10"/>
    <w:rsid w:val="00CD411C"/>
    <w:rsid w:val="00CD6335"/>
    <w:rsid w:val="00CD7581"/>
    <w:rsid w:val="00CE0456"/>
    <w:rsid w:val="00CE1494"/>
    <w:rsid w:val="00CE1ACD"/>
    <w:rsid w:val="00CE2D02"/>
    <w:rsid w:val="00CE3CC4"/>
    <w:rsid w:val="00CE48BA"/>
    <w:rsid w:val="00CE53A0"/>
    <w:rsid w:val="00CE5578"/>
    <w:rsid w:val="00CE5792"/>
    <w:rsid w:val="00CE6CD0"/>
    <w:rsid w:val="00CE7629"/>
    <w:rsid w:val="00CE7F41"/>
    <w:rsid w:val="00CF00AC"/>
    <w:rsid w:val="00CF08CC"/>
    <w:rsid w:val="00CF0A84"/>
    <w:rsid w:val="00CF1097"/>
    <w:rsid w:val="00CF36D3"/>
    <w:rsid w:val="00CF621A"/>
    <w:rsid w:val="00CF73AD"/>
    <w:rsid w:val="00D0052A"/>
    <w:rsid w:val="00D01248"/>
    <w:rsid w:val="00D01A61"/>
    <w:rsid w:val="00D051AC"/>
    <w:rsid w:val="00D05637"/>
    <w:rsid w:val="00D05D19"/>
    <w:rsid w:val="00D06324"/>
    <w:rsid w:val="00D065AA"/>
    <w:rsid w:val="00D07146"/>
    <w:rsid w:val="00D07160"/>
    <w:rsid w:val="00D071CC"/>
    <w:rsid w:val="00D07D83"/>
    <w:rsid w:val="00D100C7"/>
    <w:rsid w:val="00D10A39"/>
    <w:rsid w:val="00D118FB"/>
    <w:rsid w:val="00D12CCB"/>
    <w:rsid w:val="00D13921"/>
    <w:rsid w:val="00D14202"/>
    <w:rsid w:val="00D14ED8"/>
    <w:rsid w:val="00D15289"/>
    <w:rsid w:val="00D16035"/>
    <w:rsid w:val="00D164CD"/>
    <w:rsid w:val="00D178F6"/>
    <w:rsid w:val="00D17CF1"/>
    <w:rsid w:val="00D17F90"/>
    <w:rsid w:val="00D20CE5"/>
    <w:rsid w:val="00D20E57"/>
    <w:rsid w:val="00D221FD"/>
    <w:rsid w:val="00D23303"/>
    <w:rsid w:val="00D23690"/>
    <w:rsid w:val="00D25973"/>
    <w:rsid w:val="00D276EC"/>
    <w:rsid w:val="00D27A2B"/>
    <w:rsid w:val="00D27BD5"/>
    <w:rsid w:val="00D32ED8"/>
    <w:rsid w:val="00D34272"/>
    <w:rsid w:val="00D3494F"/>
    <w:rsid w:val="00D35BBE"/>
    <w:rsid w:val="00D3762F"/>
    <w:rsid w:val="00D40FE8"/>
    <w:rsid w:val="00D4143B"/>
    <w:rsid w:val="00D41630"/>
    <w:rsid w:val="00D42C8B"/>
    <w:rsid w:val="00D43121"/>
    <w:rsid w:val="00D443D8"/>
    <w:rsid w:val="00D51CC5"/>
    <w:rsid w:val="00D541D0"/>
    <w:rsid w:val="00D54E08"/>
    <w:rsid w:val="00D55151"/>
    <w:rsid w:val="00D55348"/>
    <w:rsid w:val="00D559A2"/>
    <w:rsid w:val="00D57915"/>
    <w:rsid w:val="00D60103"/>
    <w:rsid w:val="00D60B3D"/>
    <w:rsid w:val="00D61439"/>
    <w:rsid w:val="00D6184D"/>
    <w:rsid w:val="00D66507"/>
    <w:rsid w:val="00D66D7E"/>
    <w:rsid w:val="00D67FD8"/>
    <w:rsid w:val="00D7080F"/>
    <w:rsid w:val="00D70FEC"/>
    <w:rsid w:val="00D724D8"/>
    <w:rsid w:val="00D72D02"/>
    <w:rsid w:val="00D7511D"/>
    <w:rsid w:val="00D7752F"/>
    <w:rsid w:val="00D77896"/>
    <w:rsid w:val="00D80697"/>
    <w:rsid w:val="00D82AE3"/>
    <w:rsid w:val="00D8400B"/>
    <w:rsid w:val="00D846B0"/>
    <w:rsid w:val="00D87D1A"/>
    <w:rsid w:val="00D90DB0"/>
    <w:rsid w:val="00D90F4F"/>
    <w:rsid w:val="00D91465"/>
    <w:rsid w:val="00D92763"/>
    <w:rsid w:val="00D9287E"/>
    <w:rsid w:val="00D93951"/>
    <w:rsid w:val="00D9481A"/>
    <w:rsid w:val="00D957D8"/>
    <w:rsid w:val="00D95FC0"/>
    <w:rsid w:val="00D962BE"/>
    <w:rsid w:val="00D9663C"/>
    <w:rsid w:val="00D96EA9"/>
    <w:rsid w:val="00DA0070"/>
    <w:rsid w:val="00DA08CC"/>
    <w:rsid w:val="00DA201D"/>
    <w:rsid w:val="00DA2AD1"/>
    <w:rsid w:val="00DA3376"/>
    <w:rsid w:val="00DA5064"/>
    <w:rsid w:val="00DA50B4"/>
    <w:rsid w:val="00DB02E0"/>
    <w:rsid w:val="00DB17B5"/>
    <w:rsid w:val="00DB1989"/>
    <w:rsid w:val="00DB2A8D"/>
    <w:rsid w:val="00DB2BFE"/>
    <w:rsid w:val="00DB2C5F"/>
    <w:rsid w:val="00DB3240"/>
    <w:rsid w:val="00DB3DB4"/>
    <w:rsid w:val="00DB4727"/>
    <w:rsid w:val="00DB562F"/>
    <w:rsid w:val="00DB593B"/>
    <w:rsid w:val="00DB6054"/>
    <w:rsid w:val="00DB67CF"/>
    <w:rsid w:val="00DB6E1A"/>
    <w:rsid w:val="00DB711B"/>
    <w:rsid w:val="00DC0D1E"/>
    <w:rsid w:val="00DC0E46"/>
    <w:rsid w:val="00DC0FD7"/>
    <w:rsid w:val="00DC2687"/>
    <w:rsid w:val="00DC2D19"/>
    <w:rsid w:val="00DC3052"/>
    <w:rsid w:val="00DC4437"/>
    <w:rsid w:val="00DC4B7E"/>
    <w:rsid w:val="00DC4D6F"/>
    <w:rsid w:val="00DC4E3E"/>
    <w:rsid w:val="00DC5C5A"/>
    <w:rsid w:val="00DC75EC"/>
    <w:rsid w:val="00DD0826"/>
    <w:rsid w:val="00DD13AA"/>
    <w:rsid w:val="00DD19C6"/>
    <w:rsid w:val="00DD2863"/>
    <w:rsid w:val="00DD296B"/>
    <w:rsid w:val="00DD3CBA"/>
    <w:rsid w:val="00DD408B"/>
    <w:rsid w:val="00DD4ADB"/>
    <w:rsid w:val="00DD58B1"/>
    <w:rsid w:val="00DE0570"/>
    <w:rsid w:val="00DE0713"/>
    <w:rsid w:val="00DE075C"/>
    <w:rsid w:val="00DE0C6C"/>
    <w:rsid w:val="00DE1689"/>
    <w:rsid w:val="00DE34F5"/>
    <w:rsid w:val="00DE3EC7"/>
    <w:rsid w:val="00DE6467"/>
    <w:rsid w:val="00DE7190"/>
    <w:rsid w:val="00DF3052"/>
    <w:rsid w:val="00DF3B60"/>
    <w:rsid w:val="00DF42D8"/>
    <w:rsid w:val="00DF464B"/>
    <w:rsid w:val="00DF4CCA"/>
    <w:rsid w:val="00DF5F07"/>
    <w:rsid w:val="00DF73ED"/>
    <w:rsid w:val="00E00553"/>
    <w:rsid w:val="00E005DE"/>
    <w:rsid w:val="00E00FD6"/>
    <w:rsid w:val="00E030F1"/>
    <w:rsid w:val="00E04359"/>
    <w:rsid w:val="00E07606"/>
    <w:rsid w:val="00E07B27"/>
    <w:rsid w:val="00E10283"/>
    <w:rsid w:val="00E10866"/>
    <w:rsid w:val="00E1162F"/>
    <w:rsid w:val="00E146EE"/>
    <w:rsid w:val="00E149B0"/>
    <w:rsid w:val="00E15712"/>
    <w:rsid w:val="00E17976"/>
    <w:rsid w:val="00E20F51"/>
    <w:rsid w:val="00E20FC4"/>
    <w:rsid w:val="00E23BEF"/>
    <w:rsid w:val="00E2591A"/>
    <w:rsid w:val="00E25938"/>
    <w:rsid w:val="00E25A0B"/>
    <w:rsid w:val="00E2717E"/>
    <w:rsid w:val="00E272E9"/>
    <w:rsid w:val="00E30048"/>
    <w:rsid w:val="00E30F1C"/>
    <w:rsid w:val="00E322D4"/>
    <w:rsid w:val="00E33D8D"/>
    <w:rsid w:val="00E345FE"/>
    <w:rsid w:val="00E3569C"/>
    <w:rsid w:val="00E35EDE"/>
    <w:rsid w:val="00E35F08"/>
    <w:rsid w:val="00E3702E"/>
    <w:rsid w:val="00E376C0"/>
    <w:rsid w:val="00E377BA"/>
    <w:rsid w:val="00E40A6B"/>
    <w:rsid w:val="00E41173"/>
    <w:rsid w:val="00E41346"/>
    <w:rsid w:val="00E418ED"/>
    <w:rsid w:val="00E429AC"/>
    <w:rsid w:val="00E432F7"/>
    <w:rsid w:val="00E43596"/>
    <w:rsid w:val="00E43D1B"/>
    <w:rsid w:val="00E44539"/>
    <w:rsid w:val="00E465E5"/>
    <w:rsid w:val="00E46BF3"/>
    <w:rsid w:val="00E46F48"/>
    <w:rsid w:val="00E5144F"/>
    <w:rsid w:val="00E520BC"/>
    <w:rsid w:val="00E5265C"/>
    <w:rsid w:val="00E529E0"/>
    <w:rsid w:val="00E52DB8"/>
    <w:rsid w:val="00E52FE1"/>
    <w:rsid w:val="00E53B24"/>
    <w:rsid w:val="00E53B9E"/>
    <w:rsid w:val="00E54A84"/>
    <w:rsid w:val="00E567D0"/>
    <w:rsid w:val="00E6001E"/>
    <w:rsid w:val="00E60F86"/>
    <w:rsid w:val="00E61FB6"/>
    <w:rsid w:val="00E620AB"/>
    <w:rsid w:val="00E63F62"/>
    <w:rsid w:val="00E65A3C"/>
    <w:rsid w:val="00E70ADD"/>
    <w:rsid w:val="00E710C8"/>
    <w:rsid w:val="00E719AC"/>
    <w:rsid w:val="00E725B3"/>
    <w:rsid w:val="00E729B3"/>
    <w:rsid w:val="00E732C9"/>
    <w:rsid w:val="00E73E3A"/>
    <w:rsid w:val="00E7407F"/>
    <w:rsid w:val="00E74C0E"/>
    <w:rsid w:val="00E75BAF"/>
    <w:rsid w:val="00E77120"/>
    <w:rsid w:val="00E77925"/>
    <w:rsid w:val="00E779F0"/>
    <w:rsid w:val="00E77BDC"/>
    <w:rsid w:val="00E77C35"/>
    <w:rsid w:val="00E806B9"/>
    <w:rsid w:val="00E80BC7"/>
    <w:rsid w:val="00E819EE"/>
    <w:rsid w:val="00E81DCF"/>
    <w:rsid w:val="00E83B79"/>
    <w:rsid w:val="00E84E7A"/>
    <w:rsid w:val="00E861C4"/>
    <w:rsid w:val="00E8626C"/>
    <w:rsid w:val="00E87CFF"/>
    <w:rsid w:val="00E926C7"/>
    <w:rsid w:val="00E92CB7"/>
    <w:rsid w:val="00E93951"/>
    <w:rsid w:val="00E94F65"/>
    <w:rsid w:val="00E95650"/>
    <w:rsid w:val="00E96119"/>
    <w:rsid w:val="00E96998"/>
    <w:rsid w:val="00EA2C69"/>
    <w:rsid w:val="00EA47A3"/>
    <w:rsid w:val="00EA51C1"/>
    <w:rsid w:val="00EA5D28"/>
    <w:rsid w:val="00EA66DB"/>
    <w:rsid w:val="00EB0AA5"/>
    <w:rsid w:val="00EB288F"/>
    <w:rsid w:val="00EB3054"/>
    <w:rsid w:val="00EB5B8C"/>
    <w:rsid w:val="00EB6F8D"/>
    <w:rsid w:val="00EB7E4E"/>
    <w:rsid w:val="00EC06D8"/>
    <w:rsid w:val="00EC13E0"/>
    <w:rsid w:val="00EC28D6"/>
    <w:rsid w:val="00EC3A1E"/>
    <w:rsid w:val="00EC5AFC"/>
    <w:rsid w:val="00EC6848"/>
    <w:rsid w:val="00EC7DA3"/>
    <w:rsid w:val="00ED081D"/>
    <w:rsid w:val="00ED1531"/>
    <w:rsid w:val="00ED1E02"/>
    <w:rsid w:val="00ED3844"/>
    <w:rsid w:val="00ED3921"/>
    <w:rsid w:val="00ED39D3"/>
    <w:rsid w:val="00ED39D5"/>
    <w:rsid w:val="00ED57AF"/>
    <w:rsid w:val="00ED5B58"/>
    <w:rsid w:val="00ED5C8C"/>
    <w:rsid w:val="00ED6D97"/>
    <w:rsid w:val="00ED70E2"/>
    <w:rsid w:val="00ED717F"/>
    <w:rsid w:val="00ED72FA"/>
    <w:rsid w:val="00ED79ED"/>
    <w:rsid w:val="00EE2D7B"/>
    <w:rsid w:val="00EE3511"/>
    <w:rsid w:val="00EE4C26"/>
    <w:rsid w:val="00EF0983"/>
    <w:rsid w:val="00EF4450"/>
    <w:rsid w:val="00EF5182"/>
    <w:rsid w:val="00EF66A8"/>
    <w:rsid w:val="00F002C4"/>
    <w:rsid w:val="00F006A6"/>
    <w:rsid w:val="00F007AD"/>
    <w:rsid w:val="00F027A9"/>
    <w:rsid w:val="00F02FA2"/>
    <w:rsid w:val="00F04B1E"/>
    <w:rsid w:val="00F0520A"/>
    <w:rsid w:val="00F05CCA"/>
    <w:rsid w:val="00F0667E"/>
    <w:rsid w:val="00F0669C"/>
    <w:rsid w:val="00F07D19"/>
    <w:rsid w:val="00F107C6"/>
    <w:rsid w:val="00F10A3E"/>
    <w:rsid w:val="00F134EB"/>
    <w:rsid w:val="00F15966"/>
    <w:rsid w:val="00F20679"/>
    <w:rsid w:val="00F20E61"/>
    <w:rsid w:val="00F2112D"/>
    <w:rsid w:val="00F22497"/>
    <w:rsid w:val="00F22B37"/>
    <w:rsid w:val="00F23AE6"/>
    <w:rsid w:val="00F23D90"/>
    <w:rsid w:val="00F25508"/>
    <w:rsid w:val="00F26F11"/>
    <w:rsid w:val="00F30869"/>
    <w:rsid w:val="00F32DC4"/>
    <w:rsid w:val="00F33243"/>
    <w:rsid w:val="00F333E3"/>
    <w:rsid w:val="00F33678"/>
    <w:rsid w:val="00F33CEF"/>
    <w:rsid w:val="00F3402B"/>
    <w:rsid w:val="00F34C3E"/>
    <w:rsid w:val="00F34DD5"/>
    <w:rsid w:val="00F35A44"/>
    <w:rsid w:val="00F4188F"/>
    <w:rsid w:val="00F43E48"/>
    <w:rsid w:val="00F43F4A"/>
    <w:rsid w:val="00F4558A"/>
    <w:rsid w:val="00F46CE0"/>
    <w:rsid w:val="00F47F36"/>
    <w:rsid w:val="00F50EC8"/>
    <w:rsid w:val="00F51287"/>
    <w:rsid w:val="00F51D59"/>
    <w:rsid w:val="00F527FF"/>
    <w:rsid w:val="00F547FF"/>
    <w:rsid w:val="00F54D43"/>
    <w:rsid w:val="00F6123E"/>
    <w:rsid w:val="00F62050"/>
    <w:rsid w:val="00F63643"/>
    <w:rsid w:val="00F63B2D"/>
    <w:rsid w:val="00F63F2E"/>
    <w:rsid w:val="00F6483B"/>
    <w:rsid w:val="00F657BA"/>
    <w:rsid w:val="00F65B9A"/>
    <w:rsid w:val="00F65CD6"/>
    <w:rsid w:val="00F66C19"/>
    <w:rsid w:val="00F67459"/>
    <w:rsid w:val="00F67F2D"/>
    <w:rsid w:val="00F7157C"/>
    <w:rsid w:val="00F71F1F"/>
    <w:rsid w:val="00F72C31"/>
    <w:rsid w:val="00F72FB5"/>
    <w:rsid w:val="00F74AE8"/>
    <w:rsid w:val="00F75217"/>
    <w:rsid w:val="00F75C55"/>
    <w:rsid w:val="00F76501"/>
    <w:rsid w:val="00F76B78"/>
    <w:rsid w:val="00F77A63"/>
    <w:rsid w:val="00F813B6"/>
    <w:rsid w:val="00F81B71"/>
    <w:rsid w:val="00F82DBF"/>
    <w:rsid w:val="00F83B01"/>
    <w:rsid w:val="00F83CF0"/>
    <w:rsid w:val="00F85C43"/>
    <w:rsid w:val="00F86215"/>
    <w:rsid w:val="00F863CC"/>
    <w:rsid w:val="00F867D3"/>
    <w:rsid w:val="00F87500"/>
    <w:rsid w:val="00F8783E"/>
    <w:rsid w:val="00F87E9B"/>
    <w:rsid w:val="00F90485"/>
    <w:rsid w:val="00F91B96"/>
    <w:rsid w:val="00F934DC"/>
    <w:rsid w:val="00F935CC"/>
    <w:rsid w:val="00F93ACF"/>
    <w:rsid w:val="00F93B3D"/>
    <w:rsid w:val="00F945F5"/>
    <w:rsid w:val="00F947C7"/>
    <w:rsid w:val="00F94B2C"/>
    <w:rsid w:val="00F9555E"/>
    <w:rsid w:val="00F9687B"/>
    <w:rsid w:val="00F968CA"/>
    <w:rsid w:val="00F977D5"/>
    <w:rsid w:val="00F97F0E"/>
    <w:rsid w:val="00FA0E48"/>
    <w:rsid w:val="00FA26D7"/>
    <w:rsid w:val="00FA3033"/>
    <w:rsid w:val="00FA3236"/>
    <w:rsid w:val="00FA387B"/>
    <w:rsid w:val="00FA3ED9"/>
    <w:rsid w:val="00FA4403"/>
    <w:rsid w:val="00FA5A7D"/>
    <w:rsid w:val="00FB3D14"/>
    <w:rsid w:val="00FB4649"/>
    <w:rsid w:val="00FB46C2"/>
    <w:rsid w:val="00FB7495"/>
    <w:rsid w:val="00FC1B84"/>
    <w:rsid w:val="00FC1C04"/>
    <w:rsid w:val="00FC1E17"/>
    <w:rsid w:val="00FC310A"/>
    <w:rsid w:val="00FC34AD"/>
    <w:rsid w:val="00FC4522"/>
    <w:rsid w:val="00FC5E5B"/>
    <w:rsid w:val="00FC616C"/>
    <w:rsid w:val="00FC6201"/>
    <w:rsid w:val="00FC663F"/>
    <w:rsid w:val="00FC6844"/>
    <w:rsid w:val="00FD0491"/>
    <w:rsid w:val="00FD2AF4"/>
    <w:rsid w:val="00FD2C29"/>
    <w:rsid w:val="00FD2DD4"/>
    <w:rsid w:val="00FD43F3"/>
    <w:rsid w:val="00FD5141"/>
    <w:rsid w:val="00FD578F"/>
    <w:rsid w:val="00FD5979"/>
    <w:rsid w:val="00FD5CBE"/>
    <w:rsid w:val="00FD6568"/>
    <w:rsid w:val="00FD6592"/>
    <w:rsid w:val="00FD696F"/>
    <w:rsid w:val="00FD780E"/>
    <w:rsid w:val="00FD798C"/>
    <w:rsid w:val="00FD7E9D"/>
    <w:rsid w:val="00FD7F15"/>
    <w:rsid w:val="00FE0870"/>
    <w:rsid w:val="00FE23CB"/>
    <w:rsid w:val="00FE305E"/>
    <w:rsid w:val="00FE376A"/>
    <w:rsid w:val="00FE475C"/>
    <w:rsid w:val="00FE5586"/>
    <w:rsid w:val="00FE55D0"/>
    <w:rsid w:val="00FE6B43"/>
    <w:rsid w:val="00FE79E1"/>
    <w:rsid w:val="00FF0CA8"/>
    <w:rsid w:val="00FF10E7"/>
    <w:rsid w:val="00FF1B5A"/>
    <w:rsid w:val="00FF22D1"/>
    <w:rsid w:val="00FF2493"/>
    <w:rsid w:val="00FF3381"/>
    <w:rsid w:val="00FF3C62"/>
    <w:rsid w:val="00FF4A35"/>
    <w:rsid w:val="00FF4A90"/>
    <w:rsid w:val="00FF5568"/>
    <w:rsid w:val="00FF6693"/>
    <w:rsid w:val="00FF715E"/>
    <w:rsid w:val="00FF7CDA"/>
    <w:rsid w:val="00FF7E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D98887D"/>
  <w15:docId w15:val="{3F2E97E8-1CFF-4A0F-A126-8D35D9CA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B03"/>
    <w:rPr>
      <w:rFonts w:ascii="Arial" w:hAnsi="Arial"/>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after="12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033A96"/>
    <w:pPr>
      <w:keepNext/>
      <w:keepLines/>
      <w:suppressAutoHyphens/>
      <w:spacing w:before="180" w:after="60" w:line="280" w:lineRule="atLeast"/>
      <w:contextualSpacing/>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033A96"/>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861FF5"/>
    <w:pPr>
      <w:tabs>
        <w:tab w:val="left" w:pos="660"/>
        <w:tab w:val="right" w:leader="dot" w:pos="9016"/>
      </w:tabs>
      <w:suppressAutoHyphens/>
      <w:spacing w:before="180" w:after="100" w:line="280" w:lineRule="atLeast"/>
      <w:ind w:left="200"/>
    </w:pPr>
    <w:rPr>
      <w:rFonts w:cs="Arial"/>
      <w:b/>
      <w:noProof/>
      <w:color w:val="333333"/>
      <w:spacing w:val="-4"/>
      <w:sz w:val="24"/>
      <w:szCs w:val="24"/>
      <w:lang w:val="en-US"/>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033A96"/>
    <w:pPr>
      <w:numPr>
        <w:numId w:val="1"/>
      </w:numPr>
      <w:suppressAutoHyphens/>
      <w:spacing w:before="180" w:after="60" w:line="280" w:lineRule="atLeast"/>
    </w:pPr>
    <w:rPr>
      <w:rFonts w:cstheme="minorHAnsi"/>
      <w:color w:val="333333"/>
      <w:spacing w:val="-4"/>
    </w:rPr>
  </w:style>
  <w:style w:type="character" w:customStyle="1" w:styleId="AFMANumberedlistChar">
    <w:name w:val="AFMA Numbered list Char"/>
    <w:basedOn w:val="DefaultParagraphFont"/>
    <w:link w:val="AFMANumberedlist"/>
    <w:rsid w:val="00033A96"/>
    <w:rPr>
      <w:rFonts w:ascii="Arial" w:hAnsi="Arial" w:cstheme="minorHAnsi"/>
      <w:color w:val="333333"/>
      <w:spacing w:val="-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link w:val="ListParagraphChar"/>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uiPriority w:val="99"/>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paragraph" w:customStyle="1" w:styleId="ReferenceNumber">
    <w:name w:val="Reference Number"/>
    <w:basedOn w:val="Normal"/>
    <w:qFormat/>
    <w:rsid w:val="001B37DC"/>
    <w:pPr>
      <w:suppressAutoHyphens/>
      <w:spacing w:before="180" w:after="60" w:line="280" w:lineRule="atLeast"/>
      <w:jc w:val="right"/>
    </w:pPr>
    <w:rPr>
      <w:color w:val="333333"/>
      <w:spacing w:val="-4"/>
    </w:rPr>
  </w:style>
  <w:style w:type="character" w:customStyle="1" w:styleId="ListParagraphChar">
    <w:name w:val="List Paragraph Char"/>
    <w:basedOn w:val="DefaultParagraphFont"/>
    <w:link w:val="ListParagraph"/>
    <w:uiPriority w:val="34"/>
    <w:rsid w:val="001B37DC"/>
    <w:rPr>
      <w:rFonts w:ascii="Arial" w:hAnsi="Arial"/>
      <w:sz w:val="24"/>
    </w:rPr>
  </w:style>
  <w:style w:type="paragraph" w:customStyle="1" w:styleId="TableText">
    <w:name w:val="Table Text"/>
    <w:basedOn w:val="Normal"/>
    <w:qFormat/>
    <w:rsid w:val="001B37DC"/>
    <w:pPr>
      <w:suppressAutoHyphens/>
      <w:spacing w:after="60" w:line="240" w:lineRule="atLeast"/>
    </w:pPr>
    <w:rPr>
      <w:rFonts w:ascii="Arial Narrow" w:hAnsi="Arial Narrow"/>
      <w:color w:val="333333"/>
      <w:spacing w:val="-4"/>
    </w:rPr>
  </w:style>
  <w:style w:type="character" w:styleId="CommentReference">
    <w:name w:val="annotation reference"/>
    <w:basedOn w:val="DefaultParagraphFont"/>
    <w:uiPriority w:val="99"/>
    <w:unhideWhenUsed/>
    <w:rsid w:val="00AA0485"/>
    <w:rPr>
      <w:sz w:val="16"/>
      <w:szCs w:val="16"/>
    </w:rPr>
  </w:style>
  <w:style w:type="paragraph" w:styleId="CommentText">
    <w:name w:val="annotation text"/>
    <w:basedOn w:val="Normal"/>
    <w:link w:val="CommentTextChar"/>
    <w:uiPriority w:val="99"/>
    <w:unhideWhenUsed/>
    <w:rsid w:val="00AA0485"/>
    <w:pPr>
      <w:spacing w:line="240" w:lineRule="auto"/>
    </w:pPr>
    <w:rPr>
      <w:sz w:val="20"/>
      <w:szCs w:val="20"/>
    </w:rPr>
  </w:style>
  <w:style w:type="character" w:customStyle="1" w:styleId="CommentTextChar">
    <w:name w:val="Comment Text Char"/>
    <w:basedOn w:val="DefaultParagraphFont"/>
    <w:link w:val="CommentText"/>
    <w:uiPriority w:val="99"/>
    <w:rsid w:val="00AA04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0485"/>
    <w:rPr>
      <w:b/>
      <w:bCs/>
    </w:rPr>
  </w:style>
  <w:style w:type="character" w:customStyle="1" w:styleId="CommentSubjectChar">
    <w:name w:val="Comment Subject Char"/>
    <w:basedOn w:val="CommentTextChar"/>
    <w:link w:val="CommentSubject"/>
    <w:uiPriority w:val="99"/>
    <w:semiHidden/>
    <w:rsid w:val="00AA0485"/>
    <w:rPr>
      <w:rFonts w:ascii="Arial" w:hAnsi="Arial"/>
      <w:b/>
      <w:bCs/>
      <w:sz w:val="20"/>
      <w:szCs w:val="20"/>
    </w:rPr>
  </w:style>
  <w:style w:type="paragraph" w:customStyle="1" w:styleId="AFMAbodytext">
    <w:name w:val="AFMA body text"/>
    <w:link w:val="AFMAbodytextChar"/>
    <w:qFormat/>
    <w:rsid w:val="00490B03"/>
    <w:pPr>
      <w:tabs>
        <w:tab w:val="left" w:pos="284"/>
        <w:tab w:val="left" w:pos="567"/>
        <w:tab w:val="left" w:pos="851"/>
      </w:tabs>
      <w:spacing w:before="220" w:after="0" w:line="280" w:lineRule="exact"/>
    </w:pPr>
    <w:rPr>
      <w:rFonts w:ascii="Arial" w:eastAsia="Times" w:hAnsi="Arial" w:cs="Times New Roman"/>
      <w:szCs w:val="20"/>
    </w:rPr>
  </w:style>
  <w:style w:type="character" w:customStyle="1" w:styleId="AFMAbodytextChar">
    <w:name w:val="AFMA body text Char"/>
    <w:link w:val="AFMAbodytext"/>
    <w:rsid w:val="00490B03"/>
    <w:rPr>
      <w:rFonts w:ascii="Arial" w:eastAsia="Times" w:hAnsi="Arial" w:cs="Times New Roman"/>
      <w:szCs w:val="20"/>
    </w:rPr>
  </w:style>
  <w:style w:type="character" w:customStyle="1" w:styleId="fontstyle01">
    <w:name w:val="fontstyle01"/>
    <w:basedOn w:val="DefaultParagraphFont"/>
    <w:rsid w:val="00F33CEF"/>
    <w:rPr>
      <w:rFonts w:ascii="Times-Roman" w:hAnsi="Times-Roman" w:hint="default"/>
      <w:b w:val="0"/>
      <w:bCs w:val="0"/>
      <w:i w:val="0"/>
      <w:iCs w:val="0"/>
      <w:color w:val="000000"/>
      <w:sz w:val="24"/>
      <w:szCs w:val="24"/>
    </w:rPr>
  </w:style>
  <w:style w:type="character" w:styleId="PageNumber">
    <w:name w:val="page number"/>
    <w:uiPriority w:val="99"/>
    <w:rsid w:val="005B132B"/>
    <w:rPr>
      <w:rFonts w:cs="Times New Roman"/>
    </w:rPr>
  </w:style>
  <w:style w:type="character" w:styleId="LineNumber">
    <w:name w:val="line number"/>
    <w:basedOn w:val="DefaultParagraphFont"/>
    <w:uiPriority w:val="99"/>
    <w:semiHidden/>
    <w:unhideWhenUsed/>
    <w:rsid w:val="005B132B"/>
  </w:style>
  <w:style w:type="paragraph" w:customStyle="1" w:styleId="Best2">
    <w:name w:val="Best2"/>
    <w:basedOn w:val="Normal"/>
    <w:link w:val="Best2Char"/>
    <w:qFormat/>
    <w:rsid w:val="005B132B"/>
    <w:pPr>
      <w:numPr>
        <w:numId w:val="5"/>
      </w:numPr>
      <w:spacing w:after="120" w:line="300" w:lineRule="exact"/>
      <w:ind w:left="0" w:firstLine="0"/>
      <w:jc w:val="both"/>
    </w:pPr>
    <w:rPr>
      <w:rFonts w:ascii="Times New Roman" w:eastAsiaTheme="minorEastAsia" w:hAnsi="Times New Roman"/>
      <w:lang w:val="en-NZ" w:eastAsia="en-NZ"/>
    </w:rPr>
  </w:style>
  <w:style w:type="character" w:customStyle="1" w:styleId="Best2Char">
    <w:name w:val="Best2 Char"/>
    <w:basedOn w:val="DefaultParagraphFont"/>
    <w:link w:val="Best2"/>
    <w:rsid w:val="005B132B"/>
    <w:rPr>
      <w:rFonts w:ascii="Times New Roman" w:eastAsiaTheme="minorEastAsia" w:hAnsi="Times New Roman"/>
      <w:lang w:val="en-NZ" w:eastAsia="en-NZ"/>
    </w:rPr>
  </w:style>
  <w:style w:type="paragraph" w:customStyle="1" w:styleId="Default">
    <w:name w:val="Default"/>
    <w:rsid w:val="005B132B"/>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AFMAMiscrepHead2">
    <w:name w:val="AFMA Misc rep Head 2"/>
    <w:rsid w:val="00E43D1B"/>
    <w:pPr>
      <w:spacing w:before="20" w:after="0" w:line="340" w:lineRule="exact"/>
      <w:jc w:val="right"/>
    </w:pPr>
    <w:rPr>
      <w:rFonts w:ascii="Arial" w:eastAsia="Times" w:hAnsi="Arial" w:cs="Times New Roman"/>
      <w:b/>
      <w:caps/>
      <w:color w:val="1A3876"/>
      <w:sz w:val="24"/>
      <w:szCs w:val="20"/>
    </w:rPr>
  </w:style>
  <w:style w:type="paragraph" w:styleId="Revision">
    <w:name w:val="Revision"/>
    <w:hidden/>
    <w:uiPriority w:val="99"/>
    <w:semiHidden/>
    <w:rsid w:val="007042CD"/>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3769">
      <w:bodyDiv w:val="1"/>
      <w:marLeft w:val="0"/>
      <w:marRight w:val="0"/>
      <w:marTop w:val="0"/>
      <w:marBottom w:val="0"/>
      <w:divBdr>
        <w:top w:val="none" w:sz="0" w:space="0" w:color="auto"/>
        <w:left w:val="none" w:sz="0" w:space="0" w:color="auto"/>
        <w:bottom w:val="none" w:sz="0" w:space="0" w:color="auto"/>
        <w:right w:val="none" w:sz="0" w:space="0" w:color="auto"/>
      </w:divBdr>
    </w:div>
    <w:div w:id="831992292">
      <w:bodyDiv w:val="1"/>
      <w:marLeft w:val="0"/>
      <w:marRight w:val="0"/>
      <w:marTop w:val="0"/>
      <w:marBottom w:val="0"/>
      <w:divBdr>
        <w:top w:val="none" w:sz="0" w:space="0" w:color="auto"/>
        <w:left w:val="none" w:sz="0" w:space="0" w:color="auto"/>
        <w:bottom w:val="none" w:sz="0" w:space="0" w:color="auto"/>
        <w:right w:val="none" w:sz="0" w:space="0" w:color="auto"/>
      </w:divBdr>
    </w:div>
    <w:div w:id="880556472">
      <w:bodyDiv w:val="1"/>
      <w:marLeft w:val="0"/>
      <w:marRight w:val="0"/>
      <w:marTop w:val="0"/>
      <w:marBottom w:val="0"/>
      <w:divBdr>
        <w:top w:val="none" w:sz="0" w:space="0" w:color="auto"/>
        <w:left w:val="none" w:sz="0" w:space="0" w:color="auto"/>
        <w:bottom w:val="none" w:sz="0" w:space="0" w:color="auto"/>
        <w:right w:val="none" w:sz="0" w:space="0" w:color="auto"/>
      </w:divBdr>
    </w:div>
    <w:div w:id="1864005264">
      <w:bodyDiv w:val="1"/>
      <w:marLeft w:val="0"/>
      <w:marRight w:val="0"/>
      <w:marTop w:val="0"/>
      <w:marBottom w:val="0"/>
      <w:divBdr>
        <w:top w:val="none" w:sz="0" w:space="0" w:color="auto"/>
        <w:left w:val="none" w:sz="0" w:space="0" w:color="auto"/>
        <w:bottom w:val="none" w:sz="0" w:space="0" w:color="auto"/>
        <w:right w:val="none" w:sz="0" w:space="0" w:color="auto"/>
      </w:divBdr>
    </w:div>
    <w:div w:id="21340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1065\Downloads\Internal-Minute-V6%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68E79-BABD-4BD4-B4BB-0FD52DB5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Internal-Minute-V6 (8)</Template>
  <TotalTime>21</TotalTime>
  <Pages>38</Pages>
  <Words>12304</Words>
  <Characters>70133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Amelinda</dc:creator>
  <cp:keywords/>
  <dc:description/>
  <cp:lastModifiedBy>BYRNE, Amelinda</cp:lastModifiedBy>
  <cp:revision>4</cp:revision>
  <cp:lastPrinted>2018-12-04T22:57:00Z</cp:lastPrinted>
  <dcterms:created xsi:type="dcterms:W3CDTF">2019-06-03T06:09:00Z</dcterms:created>
  <dcterms:modified xsi:type="dcterms:W3CDTF">2019-06-03T06:32:00Z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7be985fa-a2ff-4d80-8c15-3e22437c141c</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