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DB" w:rsidRPr="00DF3982" w:rsidRDefault="00F75ADB" w:rsidP="00F75ADB">
      <w:pPr>
        <w:pStyle w:val="Heading5"/>
        <w:spacing w:before="0"/>
        <w:rPr>
          <w:rFonts w:ascii="Arial" w:hAnsi="Arial" w:cs="Arial"/>
          <w:b/>
          <w:color w:val="993366"/>
        </w:rPr>
      </w:pPr>
      <w:bookmarkStart w:id="0" w:name="_GoBack"/>
      <w:bookmarkEnd w:id="0"/>
    </w:p>
    <w:p w:rsidR="00F75ADB" w:rsidRPr="00DF3982" w:rsidRDefault="00F75ADB" w:rsidP="00F75ADB">
      <w:pPr>
        <w:pStyle w:val="Heading5"/>
        <w:spacing w:before="0"/>
        <w:rPr>
          <w:rFonts w:ascii="Arial" w:hAnsi="Arial" w:cs="Arial"/>
          <w:b/>
          <w:color w:val="993366"/>
        </w:rPr>
      </w:pPr>
    </w:p>
    <w:p w:rsidR="00F75ADB" w:rsidRPr="00DF3982" w:rsidRDefault="00F75ADB" w:rsidP="00F75ADB">
      <w:pPr>
        <w:jc w:val="center"/>
        <w:rPr>
          <w:rFonts w:ascii="Arial" w:hAnsi="Arial" w:cs="Arial"/>
          <w:b/>
          <w:color w:val="000000"/>
          <w:sz w:val="32"/>
        </w:rPr>
      </w:pPr>
    </w:p>
    <w:p w:rsidR="00F75ADB" w:rsidRPr="00DF3982" w:rsidRDefault="00F75ADB" w:rsidP="00F75ADB">
      <w:pPr>
        <w:jc w:val="center"/>
        <w:rPr>
          <w:rFonts w:ascii="Arial" w:hAnsi="Arial" w:cs="Arial"/>
          <w:b/>
          <w:color w:val="000000"/>
          <w:sz w:val="32"/>
        </w:rPr>
      </w:pPr>
    </w:p>
    <w:p w:rsidR="00F75ADB" w:rsidRPr="00DF3982" w:rsidRDefault="00F75ADB" w:rsidP="00F75ADB">
      <w:pPr>
        <w:jc w:val="center"/>
        <w:rPr>
          <w:rFonts w:ascii="Arial" w:hAnsi="Arial" w:cs="Arial"/>
          <w:b/>
          <w:color w:val="000000"/>
          <w:sz w:val="32"/>
        </w:rPr>
      </w:pPr>
    </w:p>
    <w:p w:rsidR="00F75ADB" w:rsidRPr="00DF3982" w:rsidRDefault="00F75ADB" w:rsidP="00F75ADB">
      <w:pPr>
        <w:jc w:val="center"/>
        <w:rPr>
          <w:rFonts w:ascii="Arial" w:hAnsi="Arial" w:cs="Arial"/>
          <w:b/>
          <w:color w:val="000000"/>
          <w:sz w:val="32"/>
        </w:rPr>
      </w:pPr>
    </w:p>
    <w:p w:rsidR="00F75ADB" w:rsidRPr="00DF3982" w:rsidRDefault="00F75ADB" w:rsidP="00F75ADB">
      <w:pPr>
        <w:jc w:val="center"/>
        <w:rPr>
          <w:rFonts w:ascii="Arial" w:hAnsi="Arial" w:cs="Arial"/>
          <w:b/>
          <w:color w:val="000000"/>
          <w:sz w:val="32"/>
        </w:rPr>
      </w:pPr>
    </w:p>
    <w:p w:rsidR="00F75ADB" w:rsidRPr="00F26CA3" w:rsidRDefault="00F75ADB" w:rsidP="00F75ADB">
      <w:pPr>
        <w:jc w:val="center"/>
        <w:rPr>
          <w:rFonts w:ascii="Arial" w:hAnsi="Arial" w:cs="Arial"/>
          <w:b/>
          <w:color w:val="0000FF"/>
          <w:sz w:val="32"/>
        </w:rPr>
      </w:pPr>
    </w:p>
    <w:p w:rsidR="00F75ADB" w:rsidRPr="00DF3982" w:rsidRDefault="00F75ADB" w:rsidP="00F75ADB">
      <w:pPr>
        <w:jc w:val="center"/>
        <w:rPr>
          <w:rFonts w:ascii="Arial" w:hAnsi="Arial" w:cs="Arial"/>
          <w:b/>
          <w:color w:val="000000"/>
          <w:sz w:val="32"/>
        </w:rPr>
      </w:pPr>
    </w:p>
    <w:p w:rsidR="00F75ADB" w:rsidRDefault="00F75ADB" w:rsidP="00F75ADB">
      <w:pPr>
        <w:jc w:val="center"/>
        <w:rPr>
          <w:rFonts w:ascii="Arial" w:hAnsi="Arial" w:cs="Arial"/>
          <w:b/>
          <w:color w:val="000000"/>
          <w:sz w:val="32"/>
        </w:rPr>
      </w:pPr>
    </w:p>
    <w:p w:rsidR="00F75ADB" w:rsidRDefault="00F75ADB" w:rsidP="00F75ADB">
      <w:pPr>
        <w:jc w:val="center"/>
        <w:rPr>
          <w:rFonts w:ascii="Arial" w:hAnsi="Arial" w:cs="Arial"/>
          <w:b/>
          <w:color w:val="000000"/>
          <w:sz w:val="32"/>
        </w:rPr>
      </w:pPr>
    </w:p>
    <w:p w:rsidR="00F75ADB" w:rsidRDefault="00F75ADB" w:rsidP="00F75ADB">
      <w:pPr>
        <w:jc w:val="center"/>
        <w:rPr>
          <w:rFonts w:ascii="Arial" w:hAnsi="Arial" w:cs="Arial"/>
          <w:b/>
          <w:color w:val="000000"/>
          <w:sz w:val="32"/>
        </w:rPr>
      </w:pPr>
    </w:p>
    <w:p w:rsidR="00F75ADB" w:rsidRDefault="00F75ADB" w:rsidP="00F75ADB">
      <w:pPr>
        <w:jc w:val="center"/>
        <w:rPr>
          <w:rFonts w:ascii="Arial" w:hAnsi="Arial" w:cs="Arial"/>
          <w:b/>
          <w:color w:val="000000"/>
          <w:sz w:val="32"/>
        </w:rPr>
      </w:pPr>
    </w:p>
    <w:p w:rsidR="00F75ADB" w:rsidRDefault="00F75ADB" w:rsidP="00F75ADB">
      <w:pPr>
        <w:jc w:val="center"/>
        <w:rPr>
          <w:rFonts w:ascii="Arial" w:hAnsi="Arial" w:cs="Arial"/>
          <w:b/>
          <w:color w:val="000000"/>
          <w:sz w:val="32"/>
        </w:rPr>
      </w:pPr>
    </w:p>
    <w:p w:rsidR="00F75ADB" w:rsidRPr="00AC56D3" w:rsidRDefault="00F75ADB" w:rsidP="00F75ADB">
      <w:pPr>
        <w:jc w:val="center"/>
        <w:rPr>
          <w:rFonts w:ascii="Arial" w:hAnsi="Arial" w:cs="Arial"/>
          <w:color w:val="000000"/>
          <w:sz w:val="32"/>
        </w:rPr>
      </w:pPr>
    </w:p>
    <w:p w:rsidR="00F75ADB" w:rsidRPr="00D43473" w:rsidRDefault="00F75ADB" w:rsidP="00F75ADB">
      <w:pPr>
        <w:pStyle w:val="AFMAMiscrepHead1"/>
        <w:rPr>
          <w:b/>
          <w:sz w:val="52"/>
          <w:szCs w:val="52"/>
        </w:rPr>
      </w:pPr>
      <w:r>
        <w:rPr>
          <w:rFonts w:cs="Arial"/>
          <w:color w:val="003366"/>
          <w:sz w:val="52"/>
          <w:szCs w:val="52"/>
        </w:rPr>
        <w:t xml:space="preserve"> </w:t>
      </w:r>
      <w:r>
        <w:rPr>
          <w:noProof/>
          <w:lang w:eastAsia="en-AU"/>
        </w:rPr>
        <w:drawing>
          <wp:inline distT="0" distB="0" distL="0" distR="0" wp14:anchorId="56AA2DED" wp14:editId="59B0CFD0">
            <wp:extent cx="427355" cy="379730"/>
            <wp:effectExtent l="0" t="0" r="0" b="1270"/>
            <wp:docPr id="1" name="Picture 1" descr="Fish bluegreen contra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sh bluegreen contract"/>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379730"/>
                    </a:xfrm>
                    <a:prstGeom prst="rect">
                      <a:avLst/>
                    </a:prstGeom>
                    <a:noFill/>
                    <a:ln>
                      <a:noFill/>
                    </a:ln>
                  </pic:spPr>
                </pic:pic>
              </a:graphicData>
            </a:graphic>
          </wp:inline>
        </w:drawing>
      </w:r>
      <w:r w:rsidRPr="0078045A">
        <w:rPr>
          <w:spacing w:val="40"/>
        </w:rPr>
        <w:t xml:space="preserve"> </w:t>
      </w:r>
      <w:r w:rsidRPr="00D43473">
        <w:rPr>
          <w:b/>
          <w:sz w:val="52"/>
          <w:szCs w:val="52"/>
        </w:rPr>
        <w:t>ANNUAL OPERATIONAL PLAN</w:t>
      </w:r>
    </w:p>
    <w:p w:rsidR="00F75ADB" w:rsidRPr="00D43473" w:rsidRDefault="00F75ADB" w:rsidP="00F75ADB">
      <w:pPr>
        <w:rPr>
          <w:b/>
        </w:rPr>
      </w:pPr>
    </w:p>
    <w:p w:rsidR="00F75ADB" w:rsidRPr="00D43473" w:rsidRDefault="00F75ADB" w:rsidP="00F75ADB">
      <w:pPr>
        <w:ind w:left="360"/>
        <w:jc w:val="right"/>
        <w:rPr>
          <w:rFonts w:ascii="Arial" w:hAnsi="Arial" w:cs="Arial"/>
          <w:b/>
          <w:color w:val="003366"/>
          <w:sz w:val="52"/>
          <w:szCs w:val="52"/>
        </w:rPr>
      </w:pPr>
      <w:r w:rsidRPr="00D43473">
        <w:rPr>
          <w:rFonts w:ascii="Arial" w:hAnsi="Arial" w:cs="Arial"/>
          <w:b/>
          <w:color w:val="003366"/>
          <w:sz w:val="52"/>
          <w:szCs w:val="52"/>
        </w:rPr>
        <w:t>20</w:t>
      </w:r>
      <w:r>
        <w:rPr>
          <w:rFonts w:ascii="Arial" w:hAnsi="Arial" w:cs="Arial"/>
          <w:b/>
          <w:color w:val="003366"/>
          <w:sz w:val="52"/>
          <w:szCs w:val="52"/>
        </w:rPr>
        <w:t>13</w:t>
      </w:r>
      <w:r w:rsidRPr="00D43473">
        <w:rPr>
          <w:rFonts w:ascii="Arial" w:hAnsi="Arial" w:cs="Arial"/>
          <w:b/>
          <w:color w:val="003366"/>
          <w:sz w:val="52"/>
          <w:szCs w:val="52"/>
        </w:rPr>
        <w:t>-20</w:t>
      </w:r>
      <w:r>
        <w:rPr>
          <w:rFonts w:ascii="Arial" w:hAnsi="Arial" w:cs="Arial"/>
          <w:b/>
          <w:color w:val="003366"/>
          <w:sz w:val="52"/>
          <w:szCs w:val="52"/>
        </w:rPr>
        <w:t>14</w:t>
      </w: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Pr="00DF3982" w:rsidRDefault="00F75ADB" w:rsidP="00F75ADB">
      <w:pPr>
        <w:pStyle w:val="Heading5"/>
        <w:spacing w:before="0"/>
        <w:rPr>
          <w:rFonts w:ascii="Arial" w:hAnsi="Arial" w:cs="Arial"/>
          <w:b/>
          <w:color w:val="000000"/>
        </w:rPr>
      </w:pPr>
    </w:p>
    <w:p w:rsidR="00F75ADB" w:rsidRDefault="00F75ADB" w:rsidP="00F75ADB">
      <w:pPr>
        <w:pStyle w:val="Heading5"/>
        <w:spacing w:before="0"/>
        <w:rPr>
          <w:rFonts w:ascii="Arial" w:hAnsi="Arial" w:cs="Arial"/>
          <w:b/>
          <w:color w:val="000000"/>
        </w:rPr>
      </w:pPr>
    </w:p>
    <w:p w:rsidR="00F75ADB" w:rsidRDefault="00F75ADB" w:rsidP="00F75ADB"/>
    <w:p w:rsidR="00F75ADB" w:rsidRDefault="00F75ADB" w:rsidP="00F75ADB"/>
    <w:p w:rsidR="00F75ADB" w:rsidRDefault="00F75ADB" w:rsidP="00F75ADB"/>
    <w:p w:rsidR="00F75ADB" w:rsidRDefault="00F75ADB" w:rsidP="00F75ADB"/>
    <w:p w:rsidR="00F75ADB" w:rsidRDefault="00F75ADB" w:rsidP="00F75ADB"/>
    <w:p w:rsidR="00F75ADB" w:rsidRDefault="00F75ADB" w:rsidP="00F75ADB"/>
    <w:p w:rsidR="00F75ADB" w:rsidRDefault="00F75ADB" w:rsidP="00F75ADB"/>
    <w:p w:rsidR="00F75ADB" w:rsidRPr="007B46F1" w:rsidRDefault="00F75ADB" w:rsidP="00F75ADB">
      <w:pPr>
        <w:jc w:val="center"/>
        <w:rPr>
          <w:rFonts w:ascii="Arial" w:hAnsi="Arial" w:cs="Arial"/>
        </w:rPr>
        <w:sectPr w:rsidR="00F75ADB" w:rsidRPr="007B46F1" w:rsidSect="00E95C77">
          <w:headerReference w:type="default" r:id="rId10"/>
          <w:footerReference w:type="even" r:id="rId11"/>
          <w:footerReference w:type="default" r:id="rId12"/>
          <w:headerReference w:type="first" r:id="rId13"/>
          <w:footerReference w:type="first" r:id="rId14"/>
          <w:pgSz w:w="11906" w:h="16838" w:code="9"/>
          <w:pgMar w:top="1418" w:right="1418" w:bottom="851" w:left="851" w:header="567" w:footer="567" w:gutter="0"/>
          <w:pgNumType w:fmt="lowerRoman" w:start="1"/>
          <w:cols w:space="720"/>
          <w:titlePg/>
        </w:sectPr>
      </w:pPr>
    </w:p>
    <w:p w:rsidR="00F75ADB" w:rsidRPr="0007484C" w:rsidRDefault="00F75ADB" w:rsidP="00F75ADB">
      <w:pPr>
        <w:pStyle w:val="Heading1"/>
        <w:rPr>
          <w:color w:val="FFFFFF"/>
        </w:rPr>
      </w:pPr>
      <w:bookmarkStart w:id="1" w:name="_Toc251140672"/>
      <w:proofErr w:type="gramStart"/>
      <w:r w:rsidRPr="0007484C">
        <w:rPr>
          <w:color w:val="FFFFFF"/>
        </w:rPr>
        <w:lastRenderedPageBreak/>
        <w:t>reword</w:t>
      </w:r>
      <w:bookmarkEnd w:id="1"/>
      <w:proofErr w:type="gramEnd"/>
    </w:p>
    <w:p w:rsidR="00F75ADB" w:rsidRPr="006520E5" w:rsidRDefault="00F75ADB" w:rsidP="00F75ADB">
      <w:pPr>
        <w:pStyle w:val="Heading1"/>
        <w:rPr>
          <w:b w:val="0"/>
        </w:rPr>
      </w:pPr>
      <w:r w:rsidRPr="001D5F0D">
        <w:t>Contents</w:t>
      </w:r>
    </w:p>
    <w:bookmarkStart w:id="2" w:name="_Toc197486073"/>
    <w:bookmarkStart w:id="3" w:name="_Toc198975444"/>
    <w:p w:rsidR="00F75ADB" w:rsidRDefault="00F75ADB" w:rsidP="00F75ADB">
      <w:pPr>
        <w:pStyle w:val="TOC1"/>
        <w:rPr>
          <w:rFonts w:ascii="Times New Roman" w:hAnsi="Times New Roman"/>
          <w:b w:val="0"/>
          <w:noProof/>
          <w:kern w:val="0"/>
          <w:szCs w:val="24"/>
          <w:lang w:eastAsia="en-AU"/>
        </w:rPr>
      </w:pPr>
      <w:r>
        <w:fldChar w:fldCharType="begin"/>
      </w:r>
      <w:r>
        <w:instrText xml:space="preserve"> TOC \o "1-1" \h \z \u </w:instrText>
      </w:r>
      <w:r>
        <w:fldChar w:fldCharType="separate"/>
      </w:r>
      <w:hyperlink w:anchor="_Toc251140672" w:history="1">
        <w:r w:rsidRPr="0002573C">
          <w:rPr>
            <w:rStyle w:val="Hyperlink"/>
            <w:noProof/>
          </w:rPr>
          <w:t>Foreword</w:t>
        </w:r>
        <w:r>
          <w:rPr>
            <w:noProof/>
            <w:webHidden/>
          </w:rPr>
          <w:tab/>
          <w:t>3</w:t>
        </w:r>
      </w:hyperlink>
    </w:p>
    <w:p w:rsidR="00F75ADB" w:rsidRDefault="00FF59FF" w:rsidP="00F75ADB">
      <w:pPr>
        <w:pStyle w:val="TOC1"/>
        <w:rPr>
          <w:rFonts w:ascii="Times New Roman" w:hAnsi="Times New Roman"/>
          <w:b w:val="0"/>
          <w:noProof/>
          <w:kern w:val="0"/>
          <w:szCs w:val="24"/>
          <w:lang w:eastAsia="en-AU"/>
        </w:rPr>
      </w:pPr>
      <w:hyperlink w:anchor="_Toc251140673" w:history="1">
        <w:r w:rsidR="00F75ADB" w:rsidRPr="0002573C">
          <w:rPr>
            <w:rStyle w:val="Hyperlink"/>
            <w:noProof/>
          </w:rPr>
          <w:t>Our planning and reporting framework</w:t>
        </w:r>
        <w:r w:rsidR="00F75ADB">
          <w:rPr>
            <w:noProof/>
            <w:webHidden/>
          </w:rPr>
          <w:tab/>
        </w:r>
        <w:r w:rsidR="00F75ADB">
          <w:rPr>
            <w:noProof/>
            <w:webHidden/>
          </w:rPr>
          <w:fldChar w:fldCharType="begin"/>
        </w:r>
        <w:r w:rsidR="00F75ADB">
          <w:rPr>
            <w:noProof/>
            <w:webHidden/>
          </w:rPr>
          <w:instrText xml:space="preserve"> PAGEREF _Toc251140673 \h </w:instrText>
        </w:r>
        <w:r w:rsidR="00F75ADB">
          <w:rPr>
            <w:noProof/>
            <w:webHidden/>
          </w:rPr>
        </w:r>
        <w:r w:rsidR="00F75ADB">
          <w:rPr>
            <w:noProof/>
            <w:webHidden/>
          </w:rPr>
          <w:fldChar w:fldCharType="separate"/>
        </w:r>
        <w:r w:rsidR="00562A0A">
          <w:rPr>
            <w:noProof/>
            <w:webHidden/>
          </w:rPr>
          <w:t>4</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4" w:history="1">
        <w:r w:rsidR="00F75ADB">
          <w:rPr>
            <w:rStyle w:val="Hyperlink"/>
            <w:noProof/>
          </w:rPr>
          <w:t>Intended actions in 2013-2014</w:t>
        </w:r>
        <w:r w:rsidR="00F75ADB">
          <w:rPr>
            <w:noProof/>
            <w:webHidden/>
          </w:rPr>
          <w:tab/>
        </w:r>
        <w:r w:rsidR="00F75ADB">
          <w:rPr>
            <w:noProof/>
            <w:webHidden/>
          </w:rPr>
          <w:fldChar w:fldCharType="begin"/>
        </w:r>
        <w:r w:rsidR="00F75ADB">
          <w:rPr>
            <w:noProof/>
            <w:webHidden/>
          </w:rPr>
          <w:instrText xml:space="preserve"> PAGEREF _Toc251140674 \h </w:instrText>
        </w:r>
        <w:r w:rsidR="00F75ADB">
          <w:rPr>
            <w:noProof/>
            <w:webHidden/>
          </w:rPr>
        </w:r>
        <w:r w:rsidR="00F75ADB">
          <w:rPr>
            <w:noProof/>
            <w:webHidden/>
          </w:rPr>
          <w:fldChar w:fldCharType="separate"/>
        </w:r>
        <w:r w:rsidR="00562A0A">
          <w:rPr>
            <w:noProof/>
            <w:webHidden/>
          </w:rPr>
          <w:t>5</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5" w:history="1">
        <w:r w:rsidR="00F75ADB" w:rsidRPr="0002573C">
          <w:rPr>
            <w:rStyle w:val="Hyperlink"/>
            <w:noProof/>
          </w:rPr>
          <w:t>Budgeting and reporting framework</w:t>
        </w:r>
        <w:r w:rsidR="00F75ADB">
          <w:rPr>
            <w:noProof/>
            <w:webHidden/>
          </w:rPr>
          <w:tab/>
        </w:r>
        <w:r w:rsidR="00F75ADB">
          <w:rPr>
            <w:noProof/>
            <w:webHidden/>
          </w:rPr>
          <w:fldChar w:fldCharType="begin"/>
        </w:r>
        <w:r w:rsidR="00F75ADB">
          <w:rPr>
            <w:noProof/>
            <w:webHidden/>
          </w:rPr>
          <w:instrText xml:space="preserve"> PAGEREF _Toc251140675 \h </w:instrText>
        </w:r>
        <w:r w:rsidR="00F75ADB">
          <w:rPr>
            <w:noProof/>
            <w:webHidden/>
          </w:rPr>
        </w:r>
        <w:r w:rsidR="00F75ADB">
          <w:rPr>
            <w:noProof/>
            <w:webHidden/>
          </w:rPr>
          <w:fldChar w:fldCharType="separate"/>
        </w:r>
        <w:r w:rsidR="00562A0A">
          <w:rPr>
            <w:noProof/>
            <w:webHidden/>
          </w:rPr>
          <w:t>11</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6" w:history="1">
        <w:r w:rsidR="00F75ADB" w:rsidRPr="0002573C">
          <w:rPr>
            <w:rStyle w:val="Hyperlink"/>
            <w:noProof/>
          </w:rPr>
          <w:t>Management Plans we intend to determine or</w:t>
        </w:r>
        <w:r w:rsidR="00F75ADB">
          <w:rPr>
            <w:rStyle w:val="Hyperlink"/>
            <w:noProof/>
          </w:rPr>
          <w:t xml:space="preserve"> otherwise institute during 2013-2014</w:t>
        </w:r>
        <w:r w:rsidR="00F75ADB">
          <w:rPr>
            <w:noProof/>
            <w:webHidden/>
          </w:rPr>
          <w:tab/>
        </w:r>
        <w:r w:rsidR="00F75ADB">
          <w:rPr>
            <w:noProof/>
            <w:webHidden/>
          </w:rPr>
          <w:fldChar w:fldCharType="begin"/>
        </w:r>
        <w:r w:rsidR="00F75ADB">
          <w:rPr>
            <w:noProof/>
            <w:webHidden/>
          </w:rPr>
          <w:instrText xml:space="preserve"> PAGEREF _Toc251140676 \h </w:instrText>
        </w:r>
        <w:r w:rsidR="00F75ADB">
          <w:rPr>
            <w:noProof/>
            <w:webHidden/>
          </w:rPr>
        </w:r>
        <w:r w:rsidR="00F75ADB">
          <w:rPr>
            <w:noProof/>
            <w:webHidden/>
          </w:rPr>
          <w:fldChar w:fldCharType="separate"/>
        </w:r>
        <w:r w:rsidR="00562A0A">
          <w:rPr>
            <w:noProof/>
            <w:webHidden/>
          </w:rPr>
          <w:t>13</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7" w:history="1">
        <w:r w:rsidR="00F75ADB" w:rsidRPr="0002573C">
          <w:rPr>
            <w:rStyle w:val="Hyperlink"/>
            <w:noProof/>
          </w:rPr>
          <w:t>Measuring success</w:t>
        </w:r>
        <w:r w:rsidR="00F75ADB">
          <w:rPr>
            <w:noProof/>
            <w:webHidden/>
          </w:rPr>
          <w:tab/>
        </w:r>
        <w:r w:rsidR="00F75ADB">
          <w:rPr>
            <w:noProof/>
            <w:webHidden/>
          </w:rPr>
          <w:fldChar w:fldCharType="begin"/>
        </w:r>
        <w:r w:rsidR="00F75ADB">
          <w:rPr>
            <w:noProof/>
            <w:webHidden/>
          </w:rPr>
          <w:instrText xml:space="preserve"> PAGEREF _Toc251140677 \h </w:instrText>
        </w:r>
        <w:r w:rsidR="00F75ADB">
          <w:rPr>
            <w:noProof/>
            <w:webHidden/>
          </w:rPr>
        </w:r>
        <w:r w:rsidR="00F75ADB">
          <w:rPr>
            <w:noProof/>
            <w:webHidden/>
          </w:rPr>
          <w:fldChar w:fldCharType="separate"/>
        </w:r>
        <w:r w:rsidR="00562A0A">
          <w:rPr>
            <w:noProof/>
            <w:webHidden/>
          </w:rPr>
          <w:t>13</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8" w:history="1">
        <w:r w:rsidR="00F75ADB" w:rsidRPr="0002573C">
          <w:rPr>
            <w:rStyle w:val="Hyperlink"/>
            <w:noProof/>
          </w:rPr>
          <w:t>Financial resources</w:t>
        </w:r>
        <w:r w:rsidR="00F75ADB">
          <w:rPr>
            <w:noProof/>
            <w:webHidden/>
          </w:rPr>
          <w:tab/>
        </w:r>
        <w:r w:rsidR="00F75ADB">
          <w:rPr>
            <w:noProof/>
            <w:webHidden/>
          </w:rPr>
          <w:fldChar w:fldCharType="begin"/>
        </w:r>
        <w:r w:rsidR="00F75ADB">
          <w:rPr>
            <w:noProof/>
            <w:webHidden/>
          </w:rPr>
          <w:instrText xml:space="preserve"> PAGEREF _Toc251140678 \h </w:instrText>
        </w:r>
        <w:r w:rsidR="00F75ADB">
          <w:rPr>
            <w:noProof/>
            <w:webHidden/>
          </w:rPr>
        </w:r>
        <w:r w:rsidR="00F75ADB">
          <w:rPr>
            <w:noProof/>
            <w:webHidden/>
          </w:rPr>
          <w:fldChar w:fldCharType="separate"/>
        </w:r>
        <w:r w:rsidR="00562A0A">
          <w:rPr>
            <w:noProof/>
            <w:webHidden/>
          </w:rPr>
          <w:t>15</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79" w:history="1">
        <w:r w:rsidR="00F75ADB" w:rsidRPr="0002573C">
          <w:rPr>
            <w:rStyle w:val="Hyperlink"/>
            <w:noProof/>
          </w:rPr>
          <w:t>Our people</w:t>
        </w:r>
        <w:r w:rsidR="00F75ADB">
          <w:rPr>
            <w:noProof/>
            <w:webHidden/>
          </w:rPr>
          <w:tab/>
        </w:r>
        <w:r w:rsidR="00F75ADB">
          <w:rPr>
            <w:noProof/>
            <w:webHidden/>
          </w:rPr>
          <w:fldChar w:fldCharType="begin"/>
        </w:r>
        <w:r w:rsidR="00F75ADB">
          <w:rPr>
            <w:noProof/>
            <w:webHidden/>
          </w:rPr>
          <w:instrText xml:space="preserve"> PAGEREF _Toc251140679 \h </w:instrText>
        </w:r>
        <w:r w:rsidR="00F75ADB">
          <w:rPr>
            <w:noProof/>
            <w:webHidden/>
          </w:rPr>
        </w:r>
        <w:r w:rsidR="00F75ADB">
          <w:rPr>
            <w:noProof/>
            <w:webHidden/>
          </w:rPr>
          <w:fldChar w:fldCharType="separate"/>
        </w:r>
        <w:r w:rsidR="00562A0A">
          <w:rPr>
            <w:noProof/>
            <w:webHidden/>
          </w:rPr>
          <w:t>15</w:t>
        </w:r>
        <w:r w:rsidR="00F75ADB">
          <w:rPr>
            <w:noProof/>
            <w:webHidden/>
          </w:rPr>
          <w:fldChar w:fldCharType="end"/>
        </w:r>
      </w:hyperlink>
    </w:p>
    <w:p w:rsidR="00F75ADB" w:rsidRDefault="00FF59FF" w:rsidP="00F75ADB">
      <w:pPr>
        <w:pStyle w:val="TOC1"/>
        <w:rPr>
          <w:rFonts w:ascii="Times New Roman" w:hAnsi="Times New Roman"/>
          <w:b w:val="0"/>
          <w:noProof/>
          <w:kern w:val="0"/>
          <w:szCs w:val="24"/>
          <w:lang w:eastAsia="en-AU"/>
        </w:rPr>
      </w:pPr>
      <w:hyperlink w:anchor="_Toc251140680" w:history="1">
        <w:r w:rsidR="00F75ADB" w:rsidRPr="0002573C">
          <w:rPr>
            <w:rStyle w:val="Hyperlink"/>
            <w:noProof/>
          </w:rPr>
          <w:t>Acronyms</w:t>
        </w:r>
        <w:r w:rsidR="00F75ADB">
          <w:rPr>
            <w:noProof/>
            <w:webHidden/>
          </w:rPr>
          <w:tab/>
        </w:r>
        <w:r w:rsidR="00F75ADB">
          <w:rPr>
            <w:noProof/>
            <w:webHidden/>
          </w:rPr>
          <w:fldChar w:fldCharType="begin"/>
        </w:r>
        <w:r w:rsidR="00F75ADB">
          <w:rPr>
            <w:noProof/>
            <w:webHidden/>
          </w:rPr>
          <w:instrText xml:space="preserve"> PAGEREF _Toc251140680 \h </w:instrText>
        </w:r>
        <w:r w:rsidR="00F75ADB">
          <w:rPr>
            <w:noProof/>
            <w:webHidden/>
          </w:rPr>
        </w:r>
        <w:r w:rsidR="00F75ADB">
          <w:rPr>
            <w:noProof/>
            <w:webHidden/>
          </w:rPr>
          <w:fldChar w:fldCharType="separate"/>
        </w:r>
        <w:r w:rsidR="00562A0A">
          <w:rPr>
            <w:noProof/>
            <w:webHidden/>
          </w:rPr>
          <w:t>17</w:t>
        </w:r>
        <w:r w:rsidR="00F75ADB">
          <w:rPr>
            <w:noProof/>
            <w:webHidden/>
          </w:rPr>
          <w:fldChar w:fldCharType="end"/>
        </w:r>
      </w:hyperlink>
    </w:p>
    <w:p w:rsidR="00F75ADB" w:rsidRDefault="00F75ADB" w:rsidP="00F75ADB">
      <w:pPr>
        <w:pStyle w:val="Heading1"/>
      </w:pPr>
      <w:r>
        <w:fldChar w:fldCharType="end"/>
      </w:r>
    </w:p>
    <w:p w:rsidR="00F75ADB" w:rsidRDefault="00F75ADB" w:rsidP="00F75ADB">
      <w:pPr>
        <w:pStyle w:val="Heading1"/>
      </w:pPr>
    </w:p>
    <w:p w:rsidR="00F75ADB" w:rsidRPr="0033190D" w:rsidRDefault="00F75ADB" w:rsidP="00F75ADB">
      <w:pPr>
        <w:pStyle w:val="Heading1"/>
      </w:pPr>
      <w:r>
        <w:br w:type="page"/>
      </w:r>
      <w:r w:rsidRPr="0033190D">
        <w:lastRenderedPageBreak/>
        <w:t>Foreword</w:t>
      </w:r>
    </w:p>
    <w:p w:rsidR="00F75ADB" w:rsidRDefault="00F75ADB" w:rsidP="00F75ADB">
      <w:pPr>
        <w:pStyle w:val="DefaultParagraphFontPara"/>
        <w:ind w:right="-711"/>
      </w:pPr>
      <w:r w:rsidRPr="0033190D">
        <w:t>This Annual Operational Plan sets out the actions we intend to take in 20</w:t>
      </w:r>
      <w:r>
        <w:t>13-14</w:t>
      </w:r>
      <w:r w:rsidRPr="0033190D">
        <w:t xml:space="preserve"> to give effect to or further the Australian Fisheries Management Authority’s </w:t>
      </w:r>
      <w:r>
        <w:t>main</w:t>
      </w:r>
      <w:r w:rsidRPr="0033190D">
        <w:t xml:space="preserve"> goals </w:t>
      </w:r>
      <w:r>
        <w:t>as outlined in AFMA’s Corporate Plan 2013-2018.</w:t>
      </w:r>
    </w:p>
    <w:p w:rsidR="00F75ADB" w:rsidRDefault="00F75ADB" w:rsidP="00F75ADB">
      <w:pPr>
        <w:pStyle w:val="DefaultParagraphFontPara"/>
        <w:ind w:right="-711"/>
      </w:pPr>
    </w:p>
    <w:p w:rsidR="00F75ADB" w:rsidRDefault="00F75ADB" w:rsidP="00F75ADB">
      <w:pPr>
        <w:pStyle w:val="DefaultParagraphFontPara"/>
        <w:ind w:right="-711"/>
      </w:pPr>
      <w:r>
        <w:t>These actions include:</w:t>
      </w:r>
    </w:p>
    <w:p w:rsidR="00F75ADB" w:rsidRDefault="00F75ADB" w:rsidP="00F75ADB">
      <w:pPr>
        <w:pStyle w:val="DefaultParagraphFontPara"/>
        <w:numPr>
          <w:ilvl w:val="0"/>
          <w:numId w:val="8"/>
        </w:numPr>
        <w:ind w:right="-711"/>
      </w:pPr>
      <w:r>
        <w:t>Implementing fisheries management in pursuit of sustainable and profitable fisheries</w:t>
      </w:r>
    </w:p>
    <w:p w:rsidR="00F75ADB" w:rsidRDefault="00F75ADB" w:rsidP="00F75ADB">
      <w:pPr>
        <w:pStyle w:val="DefaultParagraphFontPara"/>
        <w:numPr>
          <w:ilvl w:val="0"/>
          <w:numId w:val="8"/>
        </w:numPr>
        <w:ind w:right="-711"/>
      </w:pPr>
      <w:r w:rsidRPr="00E96518">
        <w:t xml:space="preserve">simplifying regulation </w:t>
      </w:r>
    </w:p>
    <w:p w:rsidR="00F75ADB" w:rsidRDefault="00F75ADB" w:rsidP="00F75ADB">
      <w:pPr>
        <w:pStyle w:val="DefaultParagraphFontPara"/>
        <w:numPr>
          <w:ilvl w:val="0"/>
          <w:numId w:val="8"/>
        </w:numPr>
        <w:ind w:right="-711"/>
      </w:pPr>
      <w:r w:rsidRPr="00E96518">
        <w:t>managing ecological and compliance risks</w:t>
      </w:r>
      <w:r>
        <w:t xml:space="preserve"> </w:t>
      </w:r>
    </w:p>
    <w:p w:rsidR="00F75ADB" w:rsidRDefault="00F75ADB" w:rsidP="00F75ADB">
      <w:pPr>
        <w:pStyle w:val="DefaultParagraphFontPara"/>
        <w:numPr>
          <w:ilvl w:val="0"/>
          <w:numId w:val="8"/>
        </w:numPr>
        <w:ind w:right="-711"/>
      </w:pPr>
      <w:r>
        <w:t xml:space="preserve">continually improving engagement of </w:t>
      </w:r>
      <w:r w:rsidRPr="00E96518">
        <w:t>industry</w:t>
      </w:r>
      <w:r>
        <w:t>, other stakeholders and the community</w:t>
      </w:r>
      <w:r w:rsidRPr="00E96518">
        <w:t xml:space="preserve"> in the responsible management of fisheries resources</w:t>
      </w:r>
    </w:p>
    <w:p w:rsidR="00F75ADB" w:rsidRDefault="00F75ADB" w:rsidP="00F75ADB">
      <w:pPr>
        <w:pStyle w:val="DefaultParagraphFontPara"/>
        <w:ind w:left="420" w:right="-711"/>
      </w:pPr>
    </w:p>
    <w:p w:rsidR="00F75ADB" w:rsidRPr="0033190D" w:rsidRDefault="00F75ADB" w:rsidP="00F75ADB">
      <w:pPr>
        <w:pStyle w:val="DefaultParagraphFontPara"/>
        <w:ind w:left="60" w:right="-711"/>
      </w:pPr>
      <w:r>
        <w:t xml:space="preserve">The plan </w:t>
      </w:r>
      <w:r w:rsidRPr="0033190D">
        <w:t xml:space="preserve">communicates </w:t>
      </w:r>
      <w:r>
        <w:t>how the AFMA C</w:t>
      </w:r>
      <w:r w:rsidRPr="0033190D">
        <w:t xml:space="preserve">ommission and </w:t>
      </w:r>
      <w:r>
        <w:t xml:space="preserve">the </w:t>
      </w:r>
      <w:r w:rsidRPr="0033190D">
        <w:t>agency intend to pursue our objectives in 20</w:t>
      </w:r>
      <w:r>
        <w:t>13</w:t>
      </w:r>
      <w:r w:rsidRPr="0033190D">
        <w:t>-201</w:t>
      </w:r>
      <w:r>
        <w:t>4</w:t>
      </w:r>
      <w:r w:rsidRPr="0033190D">
        <w:t>.</w:t>
      </w:r>
    </w:p>
    <w:p w:rsidR="00F75ADB" w:rsidRPr="0033190D" w:rsidRDefault="00F75ADB" w:rsidP="00F75ADB">
      <w:pPr>
        <w:pStyle w:val="DefaultParagraphFontPara"/>
        <w:ind w:right="-711"/>
      </w:pPr>
    </w:p>
    <w:p w:rsidR="00F75ADB" w:rsidRPr="0033190D" w:rsidRDefault="00F75ADB" w:rsidP="00F75ADB">
      <w:pPr>
        <w:pStyle w:val="DefaultParagraphFontPara"/>
        <w:ind w:right="-711"/>
      </w:pPr>
      <w:r>
        <w:t xml:space="preserve">AFMA’s focus in </w:t>
      </w:r>
      <w:r w:rsidRPr="0033190D">
        <w:t>20</w:t>
      </w:r>
      <w:r>
        <w:t>13</w:t>
      </w:r>
      <w:r w:rsidRPr="0033190D">
        <w:t>-201</w:t>
      </w:r>
      <w:r>
        <w:t>4</w:t>
      </w:r>
      <w:r w:rsidRPr="0033190D">
        <w:t xml:space="preserve"> </w:t>
      </w:r>
      <w:r>
        <w:t>continues to be the delivery of fisheries management to ensure sustainable and profitable fisheries that produce Australian seafood now and into the future.</w:t>
      </w:r>
    </w:p>
    <w:p w:rsidR="00F75ADB" w:rsidRPr="0033190D" w:rsidRDefault="00F75ADB" w:rsidP="00F75ADB">
      <w:pPr>
        <w:pStyle w:val="DefaultParagraphFontPara"/>
        <w:ind w:right="-711"/>
      </w:pPr>
    </w:p>
    <w:p w:rsidR="00F75ADB" w:rsidRPr="0033190D" w:rsidRDefault="00F75ADB" w:rsidP="00F75ADB">
      <w:pPr>
        <w:pStyle w:val="DefaultParagraphFontPara"/>
        <w:tabs>
          <w:tab w:val="left" w:pos="5103"/>
        </w:tabs>
        <w:ind w:right="-711" w:hanging="284"/>
      </w:pPr>
      <w:r>
        <w:tab/>
      </w:r>
    </w:p>
    <w:p w:rsidR="00F75ADB" w:rsidRDefault="00F75ADB" w:rsidP="00F75ADB">
      <w:pPr>
        <w:pStyle w:val="DefaultParagraphFontPara"/>
        <w:tabs>
          <w:tab w:val="left" w:pos="5812"/>
        </w:tabs>
        <w:ind w:right="-711"/>
      </w:pPr>
    </w:p>
    <w:p w:rsidR="00F75ADB" w:rsidRDefault="00F75ADB" w:rsidP="00F75ADB">
      <w:pPr>
        <w:pStyle w:val="DefaultParagraphFontPara"/>
        <w:tabs>
          <w:tab w:val="left" w:pos="5812"/>
        </w:tabs>
        <w:ind w:right="-711"/>
      </w:pPr>
    </w:p>
    <w:p w:rsidR="00F75ADB" w:rsidRDefault="00F75ADB" w:rsidP="00F75ADB">
      <w:pPr>
        <w:pStyle w:val="DefaultParagraphFontPara"/>
        <w:tabs>
          <w:tab w:val="left" w:pos="5812"/>
        </w:tabs>
        <w:ind w:right="-711"/>
      </w:pPr>
    </w:p>
    <w:p w:rsidR="00F75ADB" w:rsidRPr="0033190D" w:rsidRDefault="00F75ADB" w:rsidP="00F75ADB">
      <w:pPr>
        <w:pStyle w:val="DefaultParagraphFontPara"/>
        <w:tabs>
          <w:tab w:val="left" w:pos="5812"/>
        </w:tabs>
        <w:ind w:right="-711"/>
      </w:pPr>
    </w:p>
    <w:p w:rsidR="00F75ADB" w:rsidRPr="0033190D" w:rsidRDefault="00F75ADB" w:rsidP="00F75ADB">
      <w:pPr>
        <w:pStyle w:val="DefaultParagraphFontPara"/>
        <w:tabs>
          <w:tab w:val="left" w:pos="5812"/>
        </w:tabs>
        <w:ind w:right="-711"/>
      </w:pPr>
    </w:p>
    <w:p w:rsidR="00F75ADB" w:rsidRPr="0033190D" w:rsidRDefault="00F75ADB" w:rsidP="00F75ADB">
      <w:pPr>
        <w:pStyle w:val="DefaultParagraphFontPara"/>
        <w:tabs>
          <w:tab w:val="left" w:pos="5812"/>
        </w:tabs>
        <w:ind w:right="-711"/>
      </w:pPr>
      <w:r>
        <w:t>The Hon Michael Egan FAICD</w:t>
      </w:r>
      <w:r w:rsidRPr="0033190D">
        <w:tab/>
      </w:r>
      <w:r w:rsidR="002C6295">
        <w:t>Dr James Findlay</w:t>
      </w:r>
    </w:p>
    <w:p w:rsidR="00F75ADB" w:rsidRDefault="00F75ADB" w:rsidP="00F75ADB">
      <w:pPr>
        <w:pStyle w:val="DefaultParagraphFontPara"/>
        <w:tabs>
          <w:tab w:val="left" w:pos="5812"/>
        </w:tabs>
        <w:ind w:right="-711"/>
      </w:pPr>
      <w:r w:rsidRPr="0033190D">
        <w:t>Chairman</w:t>
      </w:r>
      <w:r w:rsidRPr="0033190D">
        <w:tab/>
        <w:t>Chief Executive Officer</w:t>
      </w:r>
    </w:p>
    <w:p w:rsidR="00F75ADB" w:rsidRDefault="00F75ADB" w:rsidP="00F75ADB">
      <w:pPr>
        <w:pStyle w:val="DefaultParagraphFontPara"/>
        <w:tabs>
          <w:tab w:val="left" w:pos="5812"/>
        </w:tabs>
        <w:ind w:right="-711"/>
      </w:pPr>
    </w:p>
    <w:p w:rsidR="00F75ADB" w:rsidRDefault="00F75ADB" w:rsidP="00F75ADB">
      <w:pPr>
        <w:pStyle w:val="DefaultParagraphFontPara"/>
        <w:tabs>
          <w:tab w:val="left" w:pos="5812"/>
        </w:tabs>
        <w:ind w:right="-711"/>
      </w:pPr>
    </w:p>
    <w:p w:rsidR="00F75ADB" w:rsidRDefault="00F75ADB" w:rsidP="00F75ADB">
      <w:pPr>
        <w:pStyle w:val="DefaultParagraphFontPara"/>
        <w:ind w:right="-711"/>
      </w:pPr>
    </w:p>
    <w:p w:rsidR="00F75ADB" w:rsidRDefault="00F75ADB" w:rsidP="00F75ADB">
      <w:pPr>
        <w:pStyle w:val="Heading1"/>
      </w:pPr>
      <w:r>
        <w:br w:type="page"/>
      </w:r>
      <w:bookmarkStart w:id="4" w:name="_Toc251140673"/>
      <w:bookmarkEnd w:id="2"/>
      <w:bookmarkEnd w:id="3"/>
      <w:r>
        <w:lastRenderedPageBreak/>
        <w:t>Our planning and reporting framework</w:t>
      </w:r>
      <w:bookmarkEnd w:id="4"/>
    </w:p>
    <w:p w:rsidR="00F75ADB" w:rsidRDefault="00F75ADB" w:rsidP="00F75ADB">
      <w:pPr>
        <w:pStyle w:val="AFMANormal"/>
        <w:spacing w:before="0"/>
        <w:jc w:val="left"/>
        <w:rPr>
          <w:rFonts w:ascii="Arial" w:hAnsi="Arial" w:cs="Arial"/>
          <w:color w:val="000000"/>
          <w:sz w:val="22"/>
          <w:szCs w:val="22"/>
        </w:rPr>
      </w:pPr>
    </w:p>
    <w:p w:rsidR="00F75ADB" w:rsidRDefault="00F75ADB" w:rsidP="00F75ADB">
      <w:pPr>
        <w:pStyle w:val="AFMANormal"/>
        <w:spacing w:before="0"/>
        <w:ind w:right="-711"/>
        <w:jc w:val="left"/>
        <w:rPr>
          <w:rFonts w:ascii="Arial" w:hAnsi="Arial" w:cs="Arial"/>
          <w:color w:val="000000"/>
          <w:sz w:val="22"/>
          <w:szCs w:val="22"/>
        </w:rPr>
      </w:pPr>
      <w:r w:rsidRPr="005D5D14">
        <w:rPr>
          <w:rFonts w:ascii="Arial" w:hAnsi="Arial" w:cs="Arial"/>
          <w:color w:val="000000"/>
          <w:sz w:val="22"/>
          <w:szCs w:val="22"/>
        </w:rPr>
        <w:t xml:space="preserve">The AFMA </w:t>
      </w:r>
      <w:r w:rsidRPr="00204B47">
        <w:rPr>
          <w:rFonts w:ascii="Arial" w:hAnsi="Arial" w:cs="Arial"/>
          <w:b/>
          <w:color w:val="000000"/>
          <w:sz w:val="22"/>
          <w:szCs w:val="22"/>
        </w:rPr>
        <w:t>Corporate Plan</w:t>
      </w:r>
      <w:r w:rsidRPr="005D5D14">
        <w:rPr>
          <w:rFonts w:ascii="Arial" w:hAnsi="Arial" w:cs="Arial"/>
          <w:color w:val="000000"/>
          <w:sz w:val="22"/>
          <w:szCs w:val="22"/>
        </w:rPr>
        <w:t xml:space="preserve"> </w:t>
      </w:r>
      <w:r>
        <w:rPr>
          <w:rFonts w:ascii="Arial" w:hAnsi="Arial" w:cs="Arial"/>
          <w:b/>
          <w:color w:val="000000"/>
          <w:sz w:val="22"/>
          <w:szCs w:val="22"/>
        </w:rPr>
        <w:t>2013</w:t>
      </w:r>
      <w:r w:rsidRPr="001D5F0D">
        <w:rPr>
          <w:rFonts w:ascii="Arial" w:hAnsi="Arial" w:cs="Arial"/>
          <w:b/>
          <w:color w:val="000000"/>
          <w:sz w:val="22"/>
          <w:szCs w:val="22"/>
        </w:rPr>
        <w:t>-201</w:t>
      </w:r>
      <w:r>
        <w:rPr>
          <w:rFonts w:ascii="Arial" w:hAnsi="Arial" w:cs="Arial"/>
          <w:b/>
          <w:color w:val="000000"/>
          <w:sz w:val="22"/>
          <w:szCs w:val="22"/>
        </w:rPr>
        <w:t>8</w:t>
      </w:r>
      <w:r w:rsidRPr="005D5D14">
        <w:rPr>
          <w:rFonts w:ascii="Arial" w:hAnsi="Arial" w:cs="Arial"/>
          <w:color w:val="000000"/>
          <w:sz w:val="22"/>
          <w:szCs w:val="22"/>
        </w:rPr>
        <w:t xml:space="preserve"> </w:t>
      </w:r>
      <w:r>
        <w:rPr>
          <w:rFonts w:ascii="Arial" w:hAnsi="Arial" w:cs="Arial"/>
          <w:color w:val="000000"/>
          <w:sz w:val="22"/>
          <w:szCs w:val="22"/>
        </w:rPr>
        <w:t>sets out</w:t>
      </w:r>
      <w:r w:rsidRPr="005D5D14">
        <w:rPr>
          <w:rFonts w:ascii="Arial" w:hAnsi="Arial" w:cs="Arial"/>
          <w:color w:val="000000"/>
          <w:sz w:val="22"/>
          <w:szCs w:val="22"/>
        </w:rPr>
        <w:t xml:space="preserve"> </w:t>
      </w:r>
      <w:r>
        <w:rPr>
          <w:rFonts w:ascii="Arial" w:hAnsi="Arial" w:cs="Arial"/>
          <w:color w:val="000000"/>
          <w:sz w:val="22"/>
          <w:szCs w:val="22"/>
        </w:rPr>
        <w:t xml:space="preserve">the main goals and strategies AFMA has adopted for the next five years in pursuit of the objectives of AFMA’s governing legislation. </w:t>
      </w:r>
    </w:p>
    <w:p w:rsidR="00F75ADB" w:rsidRDefault="00F75ADB" w:rsidP="00F75ADB">
      <w:pPr>
        <w:pStyle w:val="AFMANormal"/>
        <w:spacing w:before="0"/>
        <w:ind w:right="-711"/>
        <w:jc w:val="left"/>
        <w:rPr>
          <w:rFonts w:ascii="Arial" w:hAnsi="Arial" w:cs="Arial"/>
          <w:color w:val="000000"/>
          <w:sz w:val="22"/>
          <w:szCs w:val="22"/>
        </w:rPr>
      </w:pPr>
    </w:p>
    <w:p w:rsidR="00F75ADB" w:rsidRDefault="00F75ADB" w:rsidP="00F75ADB">
      <w:pPr>
        <w:pStyle w:val="AFMANormal"/>
        <w:spacing w:before="0"/>
        <w:ind w:right="-711"/>
        <w:jc w:val="left"/>
        <w:rPr>
          <w:rFonts w:ascii="Arial" w:hAnsi="Arial" w:cs="Arial"/>
          <w:color w:val="000000"/>
          <w:sz w:val="22"/>
          <w:szCs w:val="22"/>
        </w:rPr>
      </w:pPr>
      <w:r>
        <w:rPr>
          <w:rFonts w:ascii="Arial" w:hAnsi="Arial" w:cs="Arial"/>
          <w:color w:val="000000"/>
          <w:sz w:val="22"/>
          <w:szCs w:val="22"/>
        </w:rPr>
        <w:t>T</w:t>
      </w:r>
      <w:r w:rsidRPr="005D5D14">
        <w:rPr>
          <w:rFonts w:ascii="Arial" w:hAnsi="Arial" w:cs="Arial"/>
          <w:color w:val="000000"/>
          <w:sz w:val="22"/>
          <w:szCs w:val="22"/>
        </w:rPr>
        <w:t xml:space="preserve">his </w:t>
      </w:r>
      <w:r w:rsidRPr="00204B47">
        <w:rPr>
          <w:rFonts w:ascii="Arial" w:hAnsi="Arial" w:cs="Arial"/>
          <w:b/>
          <w:color w:val="000000"/>
          <w:sz w:val="22"/>
          <w:szCs w:val="22"/>
        </w:rPr>
        <w:t>Annual Operational Plan</w:t>
      </w:r>
      <w:r w:rsidRPr="005D5D14">
        <w:rPr>
          <w:rFonts w:ascii="Arial" w:hAnsi="Arial" w:cs="Arial"/>
          <w:color w:val="000000"/>
          <w:sz w:val="22"/>
          <w:szCs w:val="22"/>
        </w:rPr>
        <w:t xml:space="preserve"> </w:t>
      </w:r>
      <w:r>
        <w:rPr>
          <w:rFonts w:ascii="Arial" w:hAnsi="Arial" w:cs="Arial"/>
          <w:color w:val="000000"/>
          <w:sz w:val="22"/>
          <w:szCs w:val="22"/>
        </w:rPr>
        <w:t>sets out:</w:t>
      </w:r>
      <w:r w:rsidRPr="005D5D14">
        <w:rPr>
          <w:rFonts w:ascii="Arial" w:hAnsi="Arial" w:cs="Arial"/>
          <w:color w:val="000000"/>
          <w:sz w:val="22"/>
          <w:szCs w:val="22"/>
        </w:rPr>
        <w:t xml:space="preserve"> </w:t>
      </w:r>
    </w:p>
    <w:p w:rsidR="00F75ADB" w:rsidRDefault="00F75ADB" w:rsidP="00F75ADB">
      <w:pPr>
        <w:pStyle w:val="AFMANormal"/>
        <w:numPr>
          <w:ilvl w:val="0"/>
          <w:numId w:val="3"/>
        </w:numPr>
        <w:spacing w:before="0"/>
        <w:ind w:right="-711"/>
        <w:jc w:val="left"/>
        <w:rPr>
          <w:rFonts w:ascii="Arial" w:hAnsi="Arial" w:cs="Arial"/>
          <w:color w:val="000000"/>
          <w:sz w:val="22"/>
          <w:szCs w:val="22"/>
        </w:rPr>
      </w:pPr>
      <w:r w:rsidRPr="005D5D14">
        <w:rPr>
          <w:rFonts w:ascii="Arial" w:hAnsi="Arial" w:cs="Arial"/>
          <w:color w:val="000000"/>
          <w:sz w:val="22"/>
          <w:szCs w:val="22"/>
        </w:rPr>
        <w:t xml:space="preserve">actions </w:t>
      </w:r>
      <w:r>
        <w:rPr>
          <w:rFonts w:ascii="Arial" w:hAnsi="Arial" w:cs="Arial"/>
          <w:color w:val="000000"/>
          <w:sz w:val="22"/>
          <w:szCs w:val="22"/>
        </w:rPr>
        <w:t xml:space="preserve">AFMA intends to take in </w:t>
      </w:r>
      <w:r w:rsidRPr="005D5D14">
        <w:rPr>
          <w:rFonts w:ascii="Arial" w:hAnsi="Arial" w:cs="Arial"/>
          <w:color w:val="000000"/>
          <w:sz w:val="22"/>
          <w:szCs w:val="22"/>
        </w:rPr>
        <w:t>20</w:t>
      </w:r>
      <w:r>
        <w:rPr>
          <w:rFonts w:ascii="Arial" w:hAnsi="Arial" w:cs="Arial"/>
          <w:color w:val="000000"/>
          <w:sz w:val="22"/>
          <w:szCs w:val="22"/>
        </w:rPr>
        <w:t xml:space="preserve">13-2014 to give effect to, or further, the goals set out in the corporate plan </w:t>
      </w:r>
    </w:p>
    <w:p w:rsidR="00F75ADB" w:rsidRDefault="00F75ADB" w:rsidP="00F75ADB">
      <w:pPr>
        <w:pStyle w:val="AFMANormal"/>
        <w:numPr>
          <w:ilvl w:val="0"/>
          <w:numId w:val="3"/>
        </w:numPr>
        <w:spacing w:before="0"/>
        <w:ind w:right="-711"/>
        <w:jc w:val="left"/>
        <w:rPr>
          <w:rFonts w:ascii="Arial" w:hAnsi="Arial" w:cs="Arial"/>
          <w:color w:val="000000"/>
          <w:sz w:val="22"/>
          <w:szCs w:val="22"/>
        </w:rPr>
      </w:pPr>
      <w:r>
        <w:rPr>
          <w:rFonts w:ascii="Arial" w:hAnsi="Arial" w:cs="Arial"/>
          <w:color w:val="000000"/>
          <w:sz w:val="22"/>
          <w:szCs w:val="22"/>
        </w:rPr>
        <w:t xml:space="preserve">management plans AFMA intends to determine or otherwise implement </w:t>
      </w:r>
    </w:p>
    <w:p w:rsidR="00F75ADB" w:rsidRDefault="00F75ADB" w:rsidP="00F75ADB">
      <w:pPr>
        <w:pStyle w:val="AFMANormal"/>
        <w:numPr>
          <w:ilvl w:val="0"/>
          <w:numId w:val="3"/>
        </w:numPr>
        <w:spacing w:before="0"/>
        <w:ind w:right="-711"/>
        <w:jc w:val="left"/>
        <w:rPr>
          <w:rFonts w:ascii="Arial" w:hAnsi="Arial" w:cs="Arial"/>
          <w:color w:val="000000"/>
          <w:sz w:val="22"/>
          <w:szCs w:val="22"/>
        </w:rPr>
      </w:pPr>
      <w:proofErr w:type="gramStart"/>
      <w:r>
        <w:rPr>
          <w:rFonts w:ascii="Arial" w:hAnsi="Arial" w:cs="Arial"/>
          <w:color w:val="000000"/>
          <w:sz w:val="22"/>
          <w:szCs w:val="22"/>
        </w:rPr>
        <w:t>performance</w:t>
      </w:r>
      <w:proofErr w:type="gramEnd"/>
      <w:r>
        <w:rPr>
          <w:rFonts w:ascii="Arial" w:hAnsi="Arial" w:cs="Arial"/>
          <w:color w:val="000000"/>
          <w:sz w:val="22"/>
          <w:szCs w:val="22"/>
        </w:rPr>
        <w:t xml:space="preserve"> indicators against which our performance can be assessed</w:t>
      </w:r>
      <w:r w:rsidRPr="005D5D14">
        <w:rPr>
          <w:rFonts w:ascii="Arial" w:hAnsi="Arial" w:cs="Arial"/>
          <w:color w:val="000000"/>
          <w:sz w:val="22"/>
          <w:szCs w:val="22"/>
        </w:rPr>
        <w:t>.</w:t>
      </w:r>
    </w:p>
    <w:p w:rsidR="00F75ADB" w:rsidRPr="005D5D14" w:rsidRDefault="00F75ADB" w:rsidP="00F75ADB">
      <w:pPr>
        <w:pStyle w:val="AFMANormal"/>
        <w:spacing w:before="0"/>
        <w:ind w:right="-711"/>
        <w:jc w:val="left"/>
        <w:rPr>
          <w:rFonts w:ascii="Arial" w:hAnsi="Arial" w:cs="Arial"/>
          <w:color w:val="000000"/>
          <w:sz w:val="22"/>
          <w:szCs w:val="22"/>
        </w:rPr>
      </w:pPr>
    </w:p>
    <w:p w:rsidR="00F75ADB" w:rsidRDefault="00F75ADB" w:rsidP="00F75ADB">
      <w:pPr>
        <w:pStyle w:val="AFMANormal"/>
        <w:spacing w:before="0"/>
        <w:ind w:right="-711"/>
        <w:jc w:val="left"/>
        <w:rPr>
          <w:rFonts w:ascii="Arial" w:hAnsi="Arial" w:cs="Arial"/>
          <w:color w:val="000000"/>
          <w:sz w:val="22"/>
          <w:szCs w:val="22"/>
        </w:rPr>
      </w:pPr>
      <w:r>
        <w:rPr>
          <w:rFonts w:ascii="Arial" w:hAnsi="Arial" w:cs="Arial"/>
          <w:color w:val="000000"/>
          <w:sz w:val="22"/>
          <w:szCs w:val="22"/>
        </w:rPr>
        <w:t xml:space="preserve">It complements and expands on AFMA’s chapter in the 2013-14 Agriculture, Fisheries and Forestry </w:t>
      </w:r>
      <w:r w:rsidRPr="00204B47">
        <w:rPr>
          <w:rFonts w:ascii="Arial" w:hAnsi="Arial" w:cs="Arial"/>
          <w:b/>
          <w:color w:val="000000"/>
          <w:sz w:val="22"/>
          <w:szCs w:val="22"/>
        </w:rPr>
        <w:t>Portfolio Budget Statements</w:t>
      </w:r>
      <w:r>
        <w:rPr>
          <w:rFonts w:ascii="Arial" w:hAnsi="Arial" w:cs="Arial"/>
          <w:color w:val="000000"/>
          <w:sz w:val="22"/>
          <w:szCs w:val="22"/>
        </w:rPr>
        <w:t>, which sets out AFMA’s program objectives, program deliverables and services and key performance indicators.</w:t>
      </w:r>
    </w:p>
    <w:p w:rsidR="00F75ADB" w:rsidRDefault="00F75ADB" w:rsidP="00F75ADB">
      <w:pPr>
        <w:pStyle w:val="AFMANormal"/>
        <w:spacing w:before="0"/>
        <w:ind w:right="-711"/>
        <w:jc w:val="left"/>
        <w:rPr>
          <w:rFonts w:ascii="Arial" w:hAnsi="Arial" w:cs="Arial"/>
          <w:color w:val="000000"/>
          <w:sz w:val="22"/>
          <w:szCs w:val="22"/>
        </w:rPr>
      </w:pPr>
    </w:p>
    <w:p w:rsidR="00F75ADB" w:rsidRDefault="00F75ADB" w:rsidP="00F75ADB">
      <w:pPr>
        <w:pStyle w:val="AFMANormal"/>
        <w:spacing w:before="0"/>
        <w:ind w:right="-711"/>
        <w:jc w:val="left"/>
        <w:rPr>
          <w:rFonts w:ascii="Arial" w:hAnsi="Arial" w:cs="Arial"/>
          <w:color w:val="000000"/>
          <w:sz w:val="22"/>
          <w:szCs w:val="22"/>
        </w:rPr>
      </w:pPr>
      <w:r>
        <w:rPr>
          <w:rFonts w:ascii="Arial" w:hAnsi="Arial" w:cs="Arial"/>
          <w:color w:val="000000"/>
          <w:sz w:val="22"/>
          <w:szCs w:val="22"/>
        </w:rPr>
        <w:t>Together these three documents are the basis for reporting our performance each year in our annual report to Parliament and the community.</w:t>
      </w:r>
    </w:p>
    <w:p w:rsidR="00F75ADB" w:rsidRDefault="00F75ADB" w:rsidP="00F75ADB">
      <w:pPr>
        <w:pStyle w:val="AFMANormal"/>
        <w:spacing w:before="0"/>
        <w:ind w:right="-711"/>
        <w:jc w:val="left"/>
        <w:rPr>
          <w:rFonts w:ascii="Arial" w:hAnsi="Arial" w:cs="Arial"/>
          <w:color w:val="000000"/>
          <w:sz w:val="22"/>
          <w:szCs w:val="22"/>
        </w:rPr>
      </w:pPr>
    </w:p>
    <w:p w:rsidR="00F75ADB" w:rsidRDefault="00F75ADB" w:rsidP="00F75ADB">
      <w:pPr>
        <w:pStyle w:val="AFMANormal"/>
        <w:spacing w:before="0"/>
        <w:ind w:right="-711"/>
        <w:jc w:val="left"/>
        <w:rPr>
          <w:rFonts w:ascii="Arial" w:hAnsi="Arial" w:cs="Arial"/>
          <w:color w:val="000000"/>
          <w:sz w:val="22"/>
          <w:szCs w:val="22"/>
        </w:rPr>
      </w:pPr>
      <w:r>
        <w:rPr>
          <w:rFonts w:ascii="Arial" w:hAnsi="Arial" w:cs="Arial"/>
          <w:color w:val="000000"/>
          <w:sz w:val="22"/>
          <w:szCs w:val="22"/>
        </w:rPr>
        <w:t>AFMA’s internal performance planning and reporting structure is directed towards achievement of AFMA’s goals through the delivery of actions and services in this Annual Operational Plan.</w:t>
      </w:r>
    </w:p>
    <w:p w:rsidR="00F75ADB" w:rsidRDefault="00F75ADB" w:rsidP="00F75ADB">
      <w:pPr>
        <w:pStyle w:val="AFMANormal"/>
        <w:spacing w:before="0"/>
        <w:ind w:right="-711"/>
        <w:jc w:val="left"/>
        <w:rPr>
          <w:rFonts w:ascii="Arial" w:hAnsi="Arial" w:cs="Arial"/>
          <w:color w:val="000000"/>
          <w:sz w:val="22"/>
          <w:szCs w:val="22"/>
        </w:rPr>
      </w:pPr>
    </w:p>
    <w:p w:rsidR="00F75ADB" w:rsidRDefault="00F75ADB" w:rsidP="00F75ADB">
      <w:pPr>
        <w:pStyle w:val="Heading1"/>
        <w:ind w:right="-711"/>
        <w:sectPr w:rsidR="00F75ADB" w:rsidSect="00E95C77">
          <w:headerReference w:type="even" r:id="rId15"/>
          <w:headerReference w:type="default" r:id="rId16"/>
          <w:footerReference w:type="default" r:id="rId17"/>
          <w:headerReference w:type="first" r:id="rId18"/>
          <w:footerReference w:type="first" r:id="rId19"/>
          <w:pgSz w:w="11906" w:h="16838" w:code="9"/>
          <w:pgMar w:top="1418" w:right="1418" w:bottom="1276" w:left="1418" w:header="567" w:footer="567" w:gutter="0"/>
          <w:cols w:space="720"/>
          <w:titlePg/>
        </w:sectPr>
      </w:pPr>
      <w:r>
        <w:t xml:space="preserve"> </w:t>
      </w:r>
    </w:p>
    <w:p w:rsidR="00F75ADB" w:rsidRDefault="00F75ADB" w:rsidP="00F75ADB">
      <w:pPr>
        <w:pStyle w:val="Heading1"/>
      </w:pPr>
      <w:bookmarkStart w:id="5" w:name="_Toc251140674"/>
      <w:r>
        <w:lastRenderedPageBreak/>
        <w:t>Intended actions in 2013-201</w:t>
      </w:r>
      <w:bookmarkEnd w:id="5"/>
      <w: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500"/>
        <w:gridCol w:w="4354"/>
        <w:gridCol w:w="5460"/>
      </w:tblGrid>
      <w:tr w:rsidR="00F75ADB" w:rsidRPr="00CC00BF" w:rsidTr="0045564A">
        <w:trPr>
          <w:cantSplit/>
          <w:tblHeader/>
        </w:trPr>
        <w:tc>
          <w:tcPr>
            <w:tcW w:w="0" w:type="auto"/>
            <w:gridSpan w:val="2"/>
            <w:shd w:val="clear" w:color="auto" w:fill="CCFFCC"/>
          </w:tcPr>
          <w:p w:rsidR="00F75ADB" w:rsidRPr="00CC00BF" w:rsidRDefault="00F75ADB" w:rsidP="0045564A">
            <w:pPr>
              <w:pStyle w:val="AFMANormal"/>
              <w:spacing w:before="0" w:after="240"/>
              <w:jc w:val="center"/>
              <w:rPr>
                <w:rFonts w:ascii="Arial" w:hAnsi="Arial" w:cs="Arial"/>
                <w:b/>
                <w:color w:val="000000"/>
                <w:sz w:val="22"/>
                <w:szCs w:val="22"/>
                <w:lang w:eastAsia="en-AU"/>
              </w:rPr>
            </w:pPr>
            <w:r w:rsidRPr="00CC00BF">
              <w:rPr>
                <w:rFonts w:ascii="Arial" w:hAnsi="Arial" w:cs="Arial"/>
                <w:b/>
                <w:color w:val="000000"/>
                <w:sz w:val="22"/>
                <w:szCs w:val="22"/>
                <w:lang w:eastAsia="en-AU"/>
              </w:rPr>
              <w:t>DRAFT Corporate Plan 2013-2018</w:t>
            </w:r>
            <w:r>
              <w:rPr>
                <w:rFonts w:ascii="Arial" w:hAnsi="Arial" w:cs="Arial"/>
                <w:b/>
                <w:color w:val="000000"/>
                <w:sz w:val="22"/>
                <w:szCs w:val="22"/>
                <w:lang w:eastAsia="en-AU"/>
              </w:rPr>
              <w:t xml:space="preserve"> Goals and Strategies</w:t>
            </w:r>
          </w:p>
        </w:tc>
        <w:tc>
          <w:tcPr>
            <w:tcW w:w="0" w:type="auto"/>
            <w:shd w:val="clear" w:color="auto" w:fill="CCFFCC"/>
          </w:tcPr>
          <w:p w:rsidR="00F75ADB" w:rsidRPr="00CC00BF" w:rsidRDefault="00F75ADB" w:rsidP="0045564A">
            <w:pPr>
              <w:pStyle w:val="AFMANormal"/>
              <w:spacing w:before="0" w:after="240"/>
              <w:jc w:val="center"/>
              <w:rPr>
                <w:rFonts w:ascii="Arial" w:hAnsi="Arial" w:cs="Arial"/>
                <w:b/>
                <w:color w:val="000000"/>
                <w:sz w:val="22"/>
                <w:szCs w:val="22"/>
                <w:lang w:eastAsia="en-AU"/>
              </w:rPr>
            </w:pPr>
          </w:p>
        </w:tc>
      </w:tr>
      <w:tr w:rsidR="00F75ADB" w:rsidRPr="00CC00BF" w:rsidTr="0045564A">
        <w:trPr>
          <w:cantSplit/>
          <w:tblHeader/>
        </w:trPr>
        <w:tc>
          <w:tcPr>
            <w:tcW w:w="0" w:type="auto"/>
            <w:shd w:val="clear" w:color="auto" w:fill="CCFFCC"/>
          </w:tcPr>
          <w:p w:rsidR="00F75ADB" w:rsidRPr="00CC00BF" w:rsidRDefault="00F75ADB" w:rsidP="0045564A">
            <w:pPr>
              <w:pStyle w:val="AFMANormal"/>
              <w:spacing w:before="0" w:after="240"/>
              <w:jc w:val="center"/>
              <w:rPr>
                <w:rFonts w:ascii="Arial" w:hAnsi="Arial" w:cs="Arial"/>
                <w:b/>
                <w:color w:val="000000"/>
                <w:sz w:val="22"/>
                <w:szCs w:val="22"/>
                <w:lang w:eastAsia="en-AU"/>
              </w:rPr>
            </w:pPr>
            <w:r w:rsidRPr="00CC00BF">
              <w:rPr>
                <w:rFonts w:ascii="Arial" w:hAnsi="Arial" w:cs="Arial"/>
                <w:b/>
                <w:color w:val="000000"/>
                <w:sz w:val="22"/>
                <w:szCs w:val="22"/>
                <w:lang w:eastAsia="en-AU"/>
              </w:rPr>
              <w:t>Goal</w:t>
            </w:r>
          </w:p>
        </w:tc>
        <w:tc>
          <w:tcPr>
            <w:tcW w:w="0" w:type="auto"/>
            <w:shd w:val="clear" w:color="auto" w:fill="CCFFCC"/>
          </w:tcPr>
          <w:p w:rsidR="00F75ADB" w:rsidRPr="00CC00BF" w:rsidRDefault="00F75ADB" w:rsidP="0045564A">
            <w:pPr>
              <w:pStyle w:val="AFMANormal"/>
              <w:spacing w:before="0" w:after="240"/>
              <w:jc w:val="center"/>
              <w:rPr>
                <w:rFonts w:ascii="Arial" w:hAnsi="Arial" w:cs="Arial"/>
                <w:b/>
                <w:color w:val="000000"/>
                <w:sz w:val="22"/>
                <w:szCs w:val="22"/>
                <w:lang w:eastAsia="en-AU"/>
              </w:rPr>
            </w:pPr>
            <w:r w:rsidRPr="00CC00BF">
              <w:rPr>
                <w:rFonts w:ascii="Arial" w:hAnsi="Arial" w:cs="Arial"/>
                <w:b/>
                <w:color w:val="000000"/>
                <w:sz w:val="22"/>
                <w:szCs w:val="22"/>
                <w:lang w:eastAsia="en-AU"/>
              </w:rPr>
              <w:t>Strategy</w:t>
            </w:r>
          </w:p>
        </w:tc>
        <w:tc>
          <w:tcPr>
            <w:tcW w:w="0" w:type="auto"/>
            <w:shd w:val="clear" w:color="auto" w:fill="CCFFCC"/>
          </w:tcPr>
          <w:p w:rsidR="00F75ADB" w:rsidRPr="00CC00BF" w:rsidRDefault="00F75ADB" w:rsidP="0045564A">
            <w:pPr>
              <w:pStyle w:val="AFMANormal"/>
              <w:spacing w:before="0" w:after="240"/>
              <w:jc w:val="center"/>
              <w:rPr>
                <w:rFonts w:ascii="Arial" w:hAnsi="Arial" w:cs="Arial"/>
                <w:b/>
                <w:color w:val="000000"/>
                <w:sz w:val="22"/>
                <w:szCs w:val="22"/>
                <w:lang w:eastAsia="en-AU"/>
              </w:rPr>
            </w:pPr>
            <w:r>
              <w:rPr>
                <w:rFonts w:ascii="Arial" w:hAnsi="Arial" w:cs="Arial"/>
                <w:b/>
                <w:color w:val="000000"/>
                <w:sz w:val="22"/>
                <w:szCs w:val="22"/>
              </w:rPr>
              <w:t>Intended actions in 2013-2014</w:t>
            </w:r>
          </w:p>
        </w:tc>
      </w:tr>
      <w:tr w:rsidR="00F75ADB" w:rsidRPr="00CC00BF" w:rsidTr="0045564A">
        <w:trPr>
          <w:cantSplit/>
        </w:trPr>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Complete the implementation of the Australian Government’s policy preference for management by output controls in the form of Individual Transferable Quota</w:t>
            </w:r>
            <w:r w:rsidRPr="00CC00BF">
              <w:rPr>
                <w:rStyle w:val="FootnoteReference"/>
                <w:rFonts w:ascii="Palatino Linotype" w:hAnsi="Palatino Linotype"/>
                <w:lang w:eastAsia="en-AU"/>
              </w:rPr>
              <w:footnoteReference w:id="1"/>
            </w:r>
          </w:p>
        </w:tc>
        <w:tc>
          <w:tcPr>
            <w:tcW w:w="0" w:type="auto"/>
          </w:tcPr>
          <w:p w:rsidR="00F75ADB" w:rsidRPr="00CC00BF" w:rsidRDefault="00F75ADB" w:rsidP="0045564A">
            <w:pPr>
              <w:spacing w:after="240"/>
              <w:jc w:val="both"/>
              <w:rPr>
                <w:rFonts w:ascii="Palatino Linotype" w:hAnsi="Palatino Linotype"/>
                <w:lang w:eastAsia="en-AU"/>
              </w:rPr>
            </w:pPr>
            <w:r>
              <w:rPr>
                <w:rFonts w:ascii="Palatino Linotype" w:hAnsi="Palatino Linotype"/>
                <w:lang w:eastAsia="en-AU"/>
              </w:rPr>
              <w:t>Improve the efficiency of</w:t>
            </w:r>
            <w:r w:rsidRPr="00CC00BF">
              <w:rPr>
                <w:rFonts w:ascii="Palatino Linotype" w:hAnsi="Palatino Linotype"/>
                <w:lang w:eastAsia="en-AU"/>
              </w:rPr>
              <w:t xml:space="preserve"> quota management for Commonwealth Fisheries</w:t>
            </w:r>
          </w:p>
          <w:p w:rsidR="00F75ADB" w:rsidRPr="00CC00BF" w:rsidRDefault="00F75ADB" w:rsidP="0045564A">
            <w:pPr>
              <w:spacing w:after="240"/>
              <w:jc w:val="both"/>
              <w:rPr>
                <w:rFonts w:ascii="Palatino Linotype" w:hAnsi="Palatino Linotype"/>
                <w:lang w:eastAsia="en-AU"/>
              </w:rPr>
            </w:pPr>
            <w:r>
              <w:rPr>
                <w:rFonts w:ascii="Palatino Linotype" w:hAnsi="Palatino Linotype"/>
                <w:lang w:eastAsia="en-AU"/>
              </w:rPr>
              <w:t xml:space="preserve">In line with government policy decide whether </w:t>
            </w:r>
            <w:r w:rsidRPr="00CC00BF">
              <w:rPr>
                <w:rFonts w:ascii="Palatino Linotype" w:hAnsi="Palatino Linotype"/>
                <w:lang w:eastAsia="en-AU"/>
              </w:rPr>
              <w:t xml:space="preserve">Individual Transferable Quota management arrangements </w:t>
            </w:r>
            <w:r>
              <w:rPr>
                <w:rFonts w:ascii="Palatino Linotype" w:hAnsi="Palatino Linotype"/>
                <w:lang w:eastAsia="en-AU"/>
              </w:rPr>
              <w:t xml:space="preserve">should be introduced </w:t>
            </w:r>
            <w:r w:rsidRPr="00CC00BF">
              <w:rPr>
                <w:rFonts w:ascii="Palatino Linotype" w:hAnsi="Palatino Linotype"/>
                <w:lang w:eastAsia="en-AU"/>
              </w:rPr>
              <w:t>in the Northern Prawn Fishery</w:t>
            </w:r>
          </w:p>
        </w:tc>
        <w:tc>
          <w:tcPr>
            <w:tcW w:w="0" w:type="auto"/>
          </w:tcPr>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Implement a revised quota administration policy for all quota managed fisheries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 xml:space="preserve">Determine the amended Northern Prawn Fishery Management Plan </w:t>
            </w:r>
            <w:r>
              <w:rPr>
                <w:rFonts w:ascii="Palatino Linotype" w:hAnsi="Palatino Linotype" w:cs="Arial"/>
                <w:color w:val="000000"/>
                <w:lang w:eastAsia="en-AU"/>
              </w:rPr>
              <w:t>implementing revised management arrangements</w:t>
            </w:r>
          </w:p>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Consider fishery amalgamations linked to Fisheries Management Plans (FMPs)</w:t>
            </w:r>
          </w:p>
        </w:tc>
      </w:tr>
      <w:tr w:rsidR="00F75ADB" w:rsidRPr="00CC00BF" w:rsidTr="0045564A">
        <w:trPr>
          <w:cantSplit/>
        </w:trPr>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lastRenderedPageBreak/>
              <w:t xml:space="preserve">Deliver sustainable fisheries, including preventing overfishing and recovering overfished stocks and improving the net economic returns of Commonwealth fisheries </w:t>
            </w:r>
          </w:p>
        </w:tc>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Manage all fisheries in-line with the Commonwealth Fisheries Harvest Strategy Policy</w:t>
            </w:r>
            <w:r>
              <w:rPr>
                <w:rStyle w:val="FootnoteReference"/>
                <w:rFonts w:ascii="Palatino Linotype" w:hAnsi="Palatino Linotype"/>
                <w:lang w:eastAsia="en-AU"/>
              </w:rPr>
              <w:footnoteReference w:id="2"/>
            </w:r>
            <w:r w:rsidRPr="00CC00BF">
              <w:rPr>
                <w:rFonts w:ascii="Palatino Linotype" w:hAnsi="Palatino Linotype"/>
                <w:lang w:eastAsia="en-AU"/>
              </w:rPr>
              <w:t xml:space="preserve"> </w:t>
            </w:r>
          </w:p>
        </w:tc>
        <w:tc>
          <w:tcPr>
            <w:tcW w:w="0" w:type="auto"/>
          </w:tcPr>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Commission assessments and targeted research to underpin well informed management decisions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Implement harvest strategies which have targets based on maximum economic yield or the best available proxy</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 xml:space="preserve">Set total allowable catch or total allowable effort at levels that will </w:t>
            </w:r>
            <w:r>
              <w:rPr>
                <w:rFonts w:ascii="Palatino Linotype" w:hAnsi="Palatino Linotype" w:cs="Arial"/>
                <w:color w:val="000000"/>
                <w:lang w:eastAsia="en-AU"/>
              </w:rPr>
              <w:t xml:space="preserve">achieve targets and </w:t>
            </w:r>
            <w:r w:rsidRPr="00CC00BF">
              <w:rPr>
                <w:rFonts w:ascii="Palatino Linotype" w:hAnsi="Palatino Linotype" w:cs="Arial"/>
                <w:color w:val="000000"/>
                <w:lang w:eastAsia="en-AU"/>
              </w:rPr>
              <w:t>prevent overfishing</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Implement stock rebuilding strategies for species assessed as being below agreed limit reference points</w:t>
            </w:r>
          </w:p>
          <w:p w:rsidR="00F75ADB"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Provide support for management of regional and international fisheries</w:t>
            </w:r>
          </w:p>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F814AD">
              <w:rPr>
                <w:rFonts w:ascii="Palatino Linotype" w:hAnsi="Palatino Linotype" w:cs="Arial"/>
                <w:color w:val="000000"/>
                <w:lang w:eastAsia="en-AU"/>
              </w:rPr>
              <w:t>Implement new Harvest Strategy Policy within available resources and priorities.</w:t>
            </w:r>
          </w:p>
        </w:tc>
      </w:tr>
      <w:tr w:rsidR="00F75ADB" w:rsidRPr="00CC00BF" w:rsidTr="0045564A">
        <w:trPr>
          <w:cantSplit/>
        </w:trPr>
        <w:tc>
          <w:tcPr>
            <w:tcW w:w="0" w:type="auto"/>
            <w:tcBorders>
              <w:bottom w:val="nil"/>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lastRenderedPageBreak/>
              <w:t>Prevent unacceptable impacts of Commonwealth fisheries on marine ecosystems and organisms</w:t>
            </w:r>
          </w:p>
        </w:tc>
        <w:tc>
          <w:tcPr>
            <w:tcW w:w="0" w:type="auto"/>
            <w:tcBorders>
              <w:bottom w:val="nil"/>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 xml:space="preserve">Assess risks and apply management measures under AFMA’s Ecological Risk Management Framework </w:t>
            </w:r>
          </w:p>
          <w:p w:rsidR="00F75ADB" w:rsidRPr="00CC00BF" w:rsidRDefault="00F75ADB" w:rsidP="0045564A">
            <w:pPr>
              <w:spacing w:after="240"/>
              <w:jc w:val="both"/>
              <w:rPr>
                <w:rFonts w:ascii="Palatino Linotype" w:hAnsi="Palatino Linotype"/>
                <w:lang w:eastAsia="en-AU"/>
              </w:rPr>
            </w:pPr>
          </w:p>
        </w:tc>
        <w:tc>
          <w:tcPr>
            <w:tcW w:w="0" w:type="auto"/>
            <w:tcBorders>
              <w:bottom w:val="nil"/>
            </w:tcBorders>
          </w:tcPr>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Further development of</w:t>
            </w:r>
            <w:r>
              <w:rPr>
                <w:rFonts w:ascii="Palatino Linotype" w:hAnsi="Palatino Linotype" w:cs="Arial"/>
                <w:color w:val="000000"/>
                <w:lang w:eastAsia="en-AU"/>
              </w:rPr>
              <w:t xml:space="preserve"> ecological risk assessment and </w:t>
            </w:r>
            <w:r w:rsidRPr="00CC00BF">
              <w:rPr>
                <w:rFonts w:ascii="Palatino Linotype" w:hAnsi="Palatino Linotype" w:cs="Arial"/>
                <w:color w:val="000000"/>
                <w:lang w:eastAsia="en-AU"/>
              </w:rPr>
              <w:t>risk management framework including habitats and communities.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Progress implementation of ecological risk management responses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Determine the appropriateness of introducing output controls for bycatch and Threatened, Endangered and Protected (TEP) species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Continue to educate fishing concession holders to encourage responsible fishing practices and raise awareness of reporting obligations.</w:t>
            </w:r>
          </w:p>
        </w:tc>
      </w:tr>
      <w:tr w:rsidR="00F75ADB" w:rsidRPr="00CC00BF" w:rsidTr="0045564A">
        <w:trPr>
          <w:cantSplit/>
        </w:trPr>
        <w:tc>
          <w:tcPr>
            <w:tcW w:w="0" w:type="auto"/>
            <w:tcBorders>
              <w:top w:val="nil"/>
            </w:tcBorders>
          </w:tcPr>
          <w:p w:rsidR="00F75ADB" w:rsidRPr="00CC00BF" w:rsidRDefault="00F75ADB" w:rsidP="0045564A">
            <w:pPr>
              <w:spacing w:after="240"/>
              <w:jc w:val="both"/>
              <w:rPr>
                <w:rFonts w:ascii="Palatino Linotype" w:hAnsi="Palatino Linotype"/>
                <w:lang w:eastAsia="en-AU"/>
              </w:rPr>
            </w:pPr>
          </w:p>
        </w:tc>
        <w:tc>
          <w:tcPr>
            <w:tcW w:w="0" w:type="auto"/>
            <w:tcBorders>
              <w:top w:val="nil"/>
            </w:tcBorders>
          </w:tcPr>
          <w:p w:rsidR="00F75ADB" w:rsidRPr="00CC00BF" w:rsidRDefault="00F75ADB" w:rsidP="0045564A">
            <w:pPr>
              <w:spacing w:after="240"/>
              <w:jc w:val="both"/>
              <w:rPr>
                <w:rFonts w:ascii="Palatino Linotype" w:hAnsi="Palatino Linotype"/>
                <w:lang w:eastAsia="en-AU"/>
              </w:rPr>
            </w:pPr>
            <w:r>
              <w:rPr>
                <w:rFonts w:ascii="Palatino Linotype" w:hAnsi="Palatino Linotype"/>
                <w:lang w:eastAsia="en-AU"/>
              </w:rPr>
              <w:t xml:space="preserve">Manage all fisheries in </w:t>
            </w:r>
            <w:r w:rsidRPr="00CC00BF">
              <w:rPr>
                <w:rFonts w:ascii="Palatino Linotype" w:hAnsi="Palatino Linotype"/>
                <w:lang w:eastAsia="en-AU"/>
              </w:rPr>
              <w:t xml:space="preserve">line with the </w:t>
            </w:r>
            <w:r>
              <w:rPr>
                <w:rFonts w:ascii="Palatino Linotype" w:hAnsi="Palatino Linotype"/>
                <w:lang w:eastAsia="en-AU"/>
              </w:rPr>
              <w:t>Commonwealth Policy on Bycatch (</w:t>
            </w:r>
            <w:r w:rsidRPr="00CC00BF">
              <w:rPr>
                <w:rFonts w:ascii="Palatino Linotype" w:hAnsi="Palatino Linotype"/>
                <w:lang w:eastAsia="en-AU"/>
              </w:rPr>
              <w:t>Bycatch Policy</w:t>
            </w:r>
            <w:r>
              <w:rPr>
                <w:rFonts w:ascii="Palatino Linotype" w:hAnsi="Palatino Linotype"/>
                <w:lang w:eastAsia="en-AU"/>
              </w:rPr>
              <w:t>)</w:t>
            </w:r>
            <w:r>
              <w:rPr>
                <w:rStyle w:val="FootnoteReference"/>
                <w:rFonts w:ascii="Palatino Linotype" w:hAnsi="Palatino Linotype"/>
                <w:lang w:eastAsia="en-AU"/>
              </w:rPr>
              <w:footnoteReference w:id="3"/>
            </w:r>
            <w:r>
              <w:rPr>
                <w:rFonts w:ascii="Palatino Linotype" w:hAnsi="Palatino Linotype"/>
                <w:lang w:eastAsia="en-AU"/>
              </w:rPr>
              <w:t>.</w:t>
            </w:r>
          </w:p>
        </w:tc>
        <w:tc>
          <w:tcPr>
            <w:tcW w:w="0" w:type="auto"/>
            <w:tcBorders>
              <w:top w:val="nil"/>
            </w:tcBorders>
          </w:tcPr>
          <w:p w:rsidR="00F75ADB" w:rsidRPr="00CC00BF" w:rsidRDefault="00F75ADB" w:rsidP="0045564A">
            <w:pPr>
              <w:pStyle w:val="Header"/>
              <w:numPr>
                <w:ilvl w:val="0"/>
                <w:numId w:val="5"/>
              </w:numPr>
              <w:spacing w:after="240"/>
              <w:jc w:val="both"/>
              <w:rPr>
                <w:rFonts w:ascii="Palatino Linotype" w:hAnsi="Palatino Linotype" w:cs="Arial"/>
                <w:color w:val="000000"/>
                <w:lang w:eastAsia="en-AU"/>
              </w:rPr>
            </w:pPr>
            <w:r w:rsidRPr="00CC00BF">
              <w:rPr>
                <w:rFonts w:ascii="Palatino Linotype" w:hAnsi="Palatino Linotype" w:cs="Arial"/>
                <w:color w:val="000000"/>
                <w:lang w:eastAsia="en-AU"/>
              </w:rPr>
              <w:t>Implement new Bycatch Policy with</w:t>
            </w:r>
            <w:r>
              <w:rPr>
                <w:rFonts w:ascii="Palatino Linotype" w:hAnsi="Palatino Linotype" w:cs="Arial"/>
                <w:color w:val="000000"/>
                <w:lang w:eastAsia="en-AU"/>
              </w:rPr>
              <w:t>in</w:t>
            </w:r>
            <w:r w:rsidRPr="00CC00BF">
              <w:rPr>
                <w:rFonts w:ascii="Palatino Linotype" w:hAnsi="Palatino Linotype" w:cs="Arial"/>
                <w:color w:val="000000"/>
                <w:lang w:eastAsia="en-AU"/>
              </w:rPr>
              <w:t xml:space="preserve"> available resources and priorities</w:t>
            </w:r>
            <w:r>
              <w:rPr>
                <w:rFonts w:ascii="Palatino Linotype" w:hAnsi="Palatino Linotype" w:cs="Arial"/>
                <w:color w:val="000000"/>
                <w:lang w:eastAsia="en-AU"/>
              </w:rPr>
              <w:t>.</w:t>
            </w:r>
          </w:p>
        </w:tc>
      </w:tr>
      <w:tr w:rsidR="00F75ADB" w:rsidRPr="00CC00BF" w:rsidTr="0045564A">
        <w:trPr>
          <w:cantSplit/>
        </w:trPr>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Implement management arrangements and framework that are both cost effective and encourage compliance</w:t>
            </w:r>
          </w:p>
        </w:tc>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 xml:space="preserve">Where feasible make fisheries management arrangements more uniform, understandable and enforceable </w:t>
            </w:r>
          </w:p>
        </w:tc>
        <w:tc>
          <w:tcPr>
            <w:tcW w:w="0" w:type="auto"/>
          </w:tcPr>
          <w:p w:rsidR="00F75ADB"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Continue to reform fishery management rules to reduce complexity</w:t>
            </w:r>
            <w:r>
              <w:rPr>
                <w:rFonts w:ascii="Palatino Linotype" w:hAnsi="Palatino Linotype" w:cs="Arial"/>
                <w:color w:val="000000"/>
                <w:lang w:eastAsia="en-AU"/>
              </w:rPr>
              <w:t>, minimise cost burdens and support a vibrant and efficient industry</w:t>
            </w:r>
          </w:p>
          <w:p w:rsidR="00F75ADB" w:rsidRPr="00F814AD" w:rsidDel="006627B0" w:rsidRDefault="00F75ADB" w:rsidP="0045564A">
            <w:pPr>
              <w:pStyle w:val="Header"/>
              <w:numPr>
                <w:ilvl w:val="0"/>
                <w:numId w:val="5"/>
              </w:numPr>
              <w:spacing w:after="240"/>
              <w:rPr>
                <w:rFonts w:ascii="Palatino Linotype" w:hAnsi="Palatino Linotype" w:cs="Arial"/>
                <w:color w:val="000000"/>
                <w:lang w:eastAsia="en-AU"/>
              </w:rPr>
            </w:pPr>
            <w:r w:rsidRPr="00F814AD">
              <w:rPr>
                <w:rFonts w:ascii="Palatino Linotype" w:hAnsi="Palatino Linotype" w:cs="Arial"/>
                <w:color w:val="000000"/>
                <w:lang w:eastAsia="en-AU"/>
              </w:rPr>
              <w:t>Engage in international meetings to ensure agreed outcomes can be implemented by Australia</w:t>
            </w:r>
          </w:p>
        </w:tc>
      </w:tr>
      <w:tr w:rsidR="00F75ADB" w:rsidRPr="00CC00BF" w:rsidTr="0045564A">
        <w:trPr>
          <w:cantSplit/>
        </w:trPr>
        <w:tc>
          <w:tcPr>
            <w:tcW w:w="0" w:type="auto"/>
          </w:tcPr>
          <w:p w:rsidR="00F75ADB" w:rsidRPr="00CC00BF" w:rsidRDefault="00F75ADB" w:rsidP="0045564A">
            <w:pPr>
              <w:spacing w:after="240"/>
              <w:rPr>
                <w:rFonts w:ascii="Palatino Linotype" w:hAnsi="Palatino Linotype" w:cs="Arial"/>
                <w:lang w:eastAsia="en-AU"/>
              </w:rPr>
            </w:pPr>
            <w:r w:rsidRPr="00CC00BF">
              <w:rPr>
                <w:rFonts w:ascii="Palatino Linotype" w:hAnsi="Palatino Linotype"/>
                <w:lang w:eastAsia="en-AU"/>
              </w:rPr>
              <w:lastRenderedPageBreak/>
              <w:t>Effectively deter illegal fishing in Commonwealth fisheries and the Australian Fishing Zone</w:t>
            </w:r>
          </w:p>
        </w:tc>
        <w:tc>
          <w:tcPr>
            <w:tcW w:w="0" w:type="auto"/>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Conduct and enable compliance programs that target identified risks</w:t>
            </w:r>
          </w:p>
        </w:tc>
        <w:tc>
          <w:tcPr>
            <w:tcW w:w="0" w:type="auto"/>
          </w:tcPr>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Undertake compliance activities in accordance with priority areas established through risk assessments</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Develop a compliance intelligence capacity that is fully effective</w:t>
            </w:r>
          </w:p>
          <w:p w:rsidR="00F75ADB"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Collaborate with like</w:t>
            </w:r>
            <w:r>
              <w:rPr>
                <w:rFonts w:ascii="Palatino Linotype" w:hAnsi="Palatino Linotype" w:cs="Arial"/>
                <w:color w:val="000000"/>
                <w:lang w:eastAsia="en-AU"/>
              </w:rPr>
              <w:t>-</w:t>
            </w:r>
            <w:r w:rsidRPr="00CC00BF">
              <w:rPr>
                <w:rFonts w:ascii="Palatino Linotype" w:hAnsi="Palatino Linotype" w:cs="Arial"/>
                <w:color w:val="000000"/>
                <w:lang w:eastAsia="en-AU"/>
              </w:rPr>
              <w:t>minded agencies on deterring illegal, unreported and unregulated (IUU) activity and developing fisheries management arrangements and capacity building</w:t>
            </w:r>
          </w:p>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F814AD">
              <w:rPr>
                <w:rFonts w:ascii="Palatino Linotype" w:hAnsi="Palatino Linotype" w:cs="Arial"/>
                <w:color w:val="000000"/>
                <w:lang w:eastAsia="en-AU"/>
              </w:rPr>
              <w:t xml:space="preserve">Review and develop options to amend the </w:t>
            </w:r>
            <w:r w:rsidRPr="00F814AD">
              <w:rPr>
                <w:rFonts w:ascii="Palatino Linotype" w:hAnsi="Palatino Linotype" w:cs="Arial"/>
                <w:i/>
                <w:color w:val="000000"/>
                <w:lang w:eastAsia="en-AU"/>
              </w:rPr>
              <w:t>Fisheries Management Act</w:t>
            </w:r>
            <w:r w:rsidRPr="00F814AD">
              <w:rPr>
                <w:rFonts w:ascii="Palatino Linotype" w:hAnsi="Palatino Linotype" w:cs="Arial"/>
                <w:color w:val="000000"/>
                <w:lang w:eastAsia="en-AU"/>
              </w:rPr>
              <w:t xml:space="preserve"> structure for the domestic compliance regime, including powers, incentives, offences, and administrative and criminal penalties</w:t>
            </w:r>
          </w:p>
        </w:tc>
      </w:tr>
      <w:tr w:rsidR="00F75ADB" w:rsidRPr="00CC00BF" w:rsidTr="0045564A">
        <w:trPr>
          <w:cantSplit/>
        </w:trPr>
        <w:tc>
          <w:tcPr>
            <w:tcW w:w="0" w:type="auto"/>
            <w:tcBorders>
              <w:bottom w:val="single" w:sz="4"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lastRenderedPageBreak/>
              <w:t>Continuously improve the efficiency and cost-effectiveness of fisheries administration</w:t>
            </w:r>
          </w:p>
        </w:tc>
        <w:tc>
          <w:tcPr>
            <w:tcW w:w="0" w:type="auto"/>
            <w:tcBorders>
              <w:bottom w:val="single" w:sz="4"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Adopt business processes and technologies that match the core needs of AFMA and its stakeholders</w:t>
            </w:r>
          </w:p>
        </w:tc>
        <w:tc>
          <w:tcPr>
            <w:tcW w:w="0" w:type="auto"/>
            <w:tcBorders>
              <w:bottom w:val="single" w:sz="4" w:space="0" w:color="auto"/>
            </w:tcBorders>
          </w:tcPr>
          <w:p w:rsidR="00F75ADB"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I</w:t>
            </w:r>
            <w:r>
              <w:rPr>
                <w:rFonts w:ascii="Palatino Linotype" w:hAnsi="Palatino Linotype" w:cs="Arial"/>
                <w:color w:val="000000"/>
                <w:lang w:eastAsia="en-AU"/>
              </w:rPr>
              <w:t>nvestigate further</w:t>
            </w:r>
            <w:r w:rsidRPr="00CC00BF">
              <w:rPr>
                <w:rFonts w:ascii="Palatino Linotype" w:hAnsi="Palatino Linotype" w:cs="Arial"/>
                <w:color w:val="000000"/>
                <w:lang w:eastAsia="en-AU"/>
              </w:rPr>
              <w:t xml:space="preserve"> option</w:t>
            </w:r>
            <w:r>
              <w:rPr>
                <w:rFonts w:ascii="Palatino Linotype" w:hAnsi="Palatino Linotype" w:cs="Arial"/>
                <w:color w:val="000000"/>
                <w:lang w:eastAsia="en-AU"/>
              </w:rPr>
              <w:t>s</w:t>
            </w:r>
            <w:r w:rsidRPr="00CC00BF">
              <w:rPr>
                <w:rFonts w:ascii="Palatino Linotype" w:hAnsi="Palatino Linotype" w:cs="Arial"/>
                <w:color w:val="000000"/>
                <w:lang w:eastAsia="en-AU"/>
              </w:rPr>
              <w:t xml:space="preserve"> to improve the cost effective fisheries management arrangements in </w:t>
            </w:r>
            <w:smartTag w:uri="urn:schemas-microsoft-com:office:smarttags" w:element="place">
              <w:r w:rsidRPr="00CC00BF">
                <w:rPr>
                  <w:rFonts w:ascii="Palatino Linotype" w:hAnsi="Palatino Linotype" w:cs="Arial"/>
                  <w:color w:val="000000"/>
                  <w:lang w:eastAsia="en-AU"/>
                </w:rPr>
                <w:t>Torres Strait</w:t>
              </w:r>
            </w:smartTag>
            <w:r w:rsidRPr="00CC00BF">
              <w:rPr>
                <w:rFonts w:ascii="Palatino Linotype" w:hAnsi="Palatino Linotype" w:cs="Arial"/>
                <w:color w:val="000000"/>
                <w:lang w:eastAsia="en-AU"/>
              </w:rPr>
              <w:t xml:space="preserve"> fisheries on behalf of the Protected Zone Joint Authority, including development of management plans </w:t>
            </w:r>
          </w:p>
          <w:p w:rsidR="00F75ADB" w:rsidRPr="00B97E0B" w:rsidRDefault="00F75ADB" w:rsidP="0045564A">
            <w:pPr>
              <w:pStyle w:val="Header"/>
              <w:numPr>
                <w:ilvl w:val="0"/>
                <w:numId w:val="5"/>
              </w:numPr>
              <w:spacing w:after="240"/>
              <w:rPr>
                <w:rFonts w:ascii="Palatino Linotype" w:hAnsi="Palatino Linotype" w:cs="Arial"/>
                <w:color w:val="000000"/>
                <w:lang w:eastAsia="en-AU"/>
              </w:rPr>
            </w:pPr>
            <w:r w:rsidRPr="00BC0FFB">
              <w:rPr>
                <w:rFonts w:ascii="Palatino Linotype" w:hAnsi="Palatino Linotype" w:cs="Arial"/>
                <w:color w:val="000000"/>
                <w:lang w:eastAsia="en-AU"/>
              </w:rPr>
              <w:t xml:space="preserve">Encourage key fishing industry associations to increase the uptake of E-logs, </w:t>
            </w:r>
            <w:proofErr w:type="spellStart"/>
            <w:r w:rsidRPr="00BC0FFB">
              <w:rPr>
                <w:rFonts w:ascii="Palatino Linotype" w:hAnsi="Palatino Linotype" w:cs="Arial"/>
                <w:color w:val="000000"/>
                <w:lang w:eastAsia="en-AU"/>
              </w:rPr>
              <w:t>GOFish</w:t>
            </w:r>
            <w:proofErr w:type="spellEnd"/>
            <w:r w:rsidRPr="00BC0FFB">
              <w:rPr>
                <w:rFonts w:ascii="Palatino Linotype" w:hAnsi="Palatino Linotype" w:cs="Arial"/>
                <w:color w:val="000000"/>
                <w:lang w:eastAsia="en-AU"/>
              </w:rPr>
              <w:t xml:space="preserve"> </w:t>
            </w:r>
          </w:p>
          <w:p w:rsidR="00F75ADB" w:rsidRPr="00B97E0B" w:rsidRDefault="00F75ADB" w:rsidP="0045564A">
            <w:pPr>
              <w:pStyle w:val="Header"/>
              <w:numPr>
                <w:ilvl w:val="0"/>
                <w:numId w:val="5"/>
              </w:numPr>
              <w:spacing w:after="240"/>
              <w:rPr>
                <w:rFonts w:ascii="Palatino Linotype" w:hAnsi="Palatino Linotype" w:cs="Arial"/>
                <w:color w:val="000000"/>
                <w:lang w:eastAsia="en-AU"/>
              </w:rPr>
            </w:pPr>
            <w:r w:rsidRPr="00B97E0B">
              <w:rPr>
                <w:rFonts w:ascii="Palatino Linotype" w:hAnsi="Palatino Linotype" w:cs="Arial"/>
                <w:color w:val="000000"/>
                <w:lang w:eastAsia="en-AU"/>
              </w:rPr>
              <w:t>Continue to improve cost effectiveness of independent monitoring and data collection programs</w:t>
            </w:r>
          </w:p>
          <w:p w:rsidR="00F75ADB" w:rsidRPr="00F814AD" w:rsidRDefault="00F75ADB" w:rsidP="0045564A">
            <w:pPr>
              <w:pStyle w:val="Header"/>
              <w:numPr>
                <w:ilvl w:val="0"/>
                <w:numId w:val="5"/>
              </w:numPr>
              <w:rPr>
                <w:rFonts w:ascii="Palatino Linotype" w:hAnsi="Palatino Linotype" w:cs="Arial"/>
              </w:rPr>
            </w:pPr>
            <w:r w:rsidRPr="00B97E0B">
              <w:rPr>
                <w:rFonts w:ascii="Palatino Linotype" w:hAnsi="Palatino Linotype" w:cs="Arial"/>
                <w:color w:val="000000"/>
                <w:lang w:eastAsia="en-AU"/>
              </w:rPr>
              <w:t>Continue to implement the</w:t>
            </w:r>
            <w:r w:rsidRPr="00F814AD">
              <w:rPr>
                <w:rFonts w:ascii="Palatino Linotype" w:hAnsi="Palatino Linotype" w:cs="Arial"/>
              </w:rPr>
              <w:t xml:space="preserve"> Fee for Service program</w:t>
            </w:r>
          </w:p>
          <w:p w:rsidR="00F75ADB" w:rsidRPr="00067AC8" w:rsidRDefault="00F75ADB" w:rsidP="0045564A">
            <w:pPr>
              <w:pStyle w:val="Header"/>
              <w:ind w:left="360"/>
              <w:rPr>
                <w:rFonts w:ascii="Palatino Linotype" w:hAnsi="Palatino Linotype" w:cs="Arial"/>
                <w:color w:val="FF0000"/>
              </w:rPr>
            </w:pPr>
          </w:p>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 xml:space="preserve">Contribute to the implementation of the Australian Government’s response to the review of the </w:t>
            </w:r>
            <w:r w:rsidRPr="00CC00BF">
              <w:rPr>
                <w:rFonts w:ascii="Palatino Linotype" w:hAnsi="Palatino Linotype" w:cs="Arial"/>
                <w:i/>
                <w:color w:val="000000"/>
                <w:lang w:eastAsia="en-AU"/>
              </w:rPr>
              <w:t>Environment Protection and Biodiversity Conservation Act 1999</w:t>
            </w:r>
          </w:p>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F814AD">
              <w:rPr>
                <w:rFonts w:ascii="Palatino Linotype" w:hAnsi="Palatino Linotype" w:cs="Arial"/>
                <w:color w:val="000000"/>
                <w:lang w:eastAsia="en-AU"/>
              </w:rPr>
              <w:t>Review AFMA programmes in accordance with a schedule agreed by the CFA and AFMA</w:t>
            </w:r>
          </w:p>
        </w:tc>
      </w:tr>
      <w:tr w:rsidR="00F75ADB" w:rsidRPr="00CC00BF" w:rsidTr="0045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0" w:type="auto"/>
            <w:tcBorders>
              <w:top w:val="single" w:sz="4" w:space="0" w:color="auto"/>
              <w:left w:val="single" w:sz="4" w:space="0" w:color="auto"/>
              <w:bottom w:val="single" w:sz="4" w:space="0" w:color="auto"/>
              <w:right w:val="single" w:sz="6"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 xml:space="preserve">Facilitate co-management </w:t>
            </w:r>
            <w:r w:rsidRPr="00CC00BF">
              <w:rPr>
                <w:rFonts w:ascii="Palatino Linotype" w:hAnsi="Palatino Linotype"/>
                <w:vertAlign w:val="superscript"/>
                <w:lang w:eastAsia="en-AU"/>
              </w:rPr>
              <w:footnoteReference w:id="4"/>
            </w:r>
            <w:r w:rsidRPr="00CC00BF">
              <w:rPr>
                <w:rFonts w:ascii="Palatino Linotype" w:hAnsi="Palatino Linotype"/>
                <w:lang w:eastAsia="en-AU"/>
              </w:rPr>
              <w:t>in Commonwealth fisheries</w:t>
            </w:r>
          </w:p>
        </w:tc>
        <w:tc>
          <w:tcPr>
            <w:tcW w:w="0" w:type="auto"/>
            <w:tcBorders>
              <w:top w:val="single" w:sz="4" w:space="0" w:color="auto"/>
              <w:left w:val="single" w:sz="6" w:space="0" w:color="auto"/>
              <w:bottom w:val="single" w:sz="4" w:space="0" w:color="auto"/>
              <w:right w:val="single" w:sz="6"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 xml:space="preserve">For </w:t>
            </w:r>
            <w:r>
              <w:rPr>
                <w:rFonts w:ascii="Palatino Linotype" w:hAnsi="Palatino Linotype"/>
                <w:lang w:eastAsia="en-AU"/>
              </w:rPr>
              <w:t>f</w:t>
            </w:r>
            <w:r w:rsidRPr="00CC00BF">
              <w:rPr>
                <w:rFonts w:ascii="Palatino Linotype" w:hAnsi="Palatino Linotype"/>
                <w:lang w:eastAsia="en-AU"/>
              </w:rPr>
              <w:t xml:space="preserve">isheries under the Fisheries Management Act apply lessons from co-management trials </w:t>
            </w:r>
          </w:p>
        </w:tc>
        <w:tc>
          <w:tcPr>
            <w:tcW w:w="0" w:type="auto"/>
            <w:tcBorders>
              <w:top w:val="single" w:sz="4" w:space="0" w:color="auto"/>
              <w:left w:val="single" w:sz="6" w:space="0" w:color="auto"/>
              <w:bottom w:val="single" w:sz="4" w:space="0" w:color="auto"/>
              <w:right w:val="single" w:sz="6" w:space="0" w:color="auto"/>
            </w:tcBorders>
          </w:tcPr>
          <w:p w:rsidR="00F75ADB" w:rsidRPr="00F814AD"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Utilise outcome from the co-management trials to maintain</w:t>
            </w:r>
            <w:r>
              <w:rPr>
                <w:rFonts w:ascii="Palatino Linotype" w:hAnsi="Palatino Linotype" w:cs="Arial"/>
                <w:color w:val="000000"/>
                <w:lang w:eastAsia="en-AU"/>
              </w:rPr>
              <w:t>,</w:t>
            </w:r>
            <w:r w:rsidRPr="00CC00BF">
              <w:rPr>
                <w:rFonts w:ascii="Palatino Linotype" w:hAnsi="Palatino Linotype" w:cs="Arial"/>
                <w:color w:val="000000"/>
                <w:lang w:eastAsia="en-AU"/>
              </w:rPr>
              <w:t xml:space="preserve"> and expand where appropriate, co-management arrangements with industry groups</w:t>
            </w:r>
          </w:p>
        </w:tc>
      </w:tr>
      <w:tr w:rsidR="00F75ADB" w:rsidRPr="00CC00BF" w:rsidTr="0045564A">
        <w:trPr>
          <w:cantSplit/>
        </w:trPr>
        <w:tc>
          <w:tcPr>
            <w:tcW w:w="0" w:type="auto"/>
            <w:tcBorders>
              <w:top w:val="single" w:sz="4" w:space="0" w:color="auto"/>
              <w:bottom w:val="single" w:sz="4"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lastRenderedPageBreak/>
              <w:t>Continually improve consultative processes</w:t>
            </w:r>
          </w:p>
        </w:tc>
        <w:tc>
          <w:tcPr>
            <w:tcW w:w="0" w:type="auto"/>
            <w:tcBorders>
              <w:top w:val="single" w:sz="4" w:space="0" w:color="auto"/>
              <w:bottom w:val="single" w:sz="4" w:space="0" w:color="auto"/>
            </w:tcBorders>
          </w:tcPr>
          <w:p w:rsidR="00F75ADB" w:rsidRPr="00CC00BF" w:rsidRDefault="00F75ADB" w:rsidP="0045564A">
            <w:pPr>
              <w:spacing w:after="240"/>
              <w:jc w:val="both"/>
              <w:rPr>
                <w:rFonts w:ascii="Palatino Linotype" w:hAnsi="Palatino Linotype"/>
                <w:lang w:eastAsia="en-AU"/>
              </w:rPr>
            </w:pPr>
            <w:r w:rsidRPr="00CC00BF">
              <w:rPr>
                <w:rFonts w:ascii="Palatino Linotype" w:hAnsi="Palatino Linotype"/>
                <w:lang w:eastAsia="en-AU"/>
              </w:rPr>
              <w:t>Enhance</w:t>
            </w:r>
            <w:r>
              <w:rPr>
                <w:rFonts w:ascii="Palatino Linotype" w:hAnsi="Palatino Linotype"/>
                <w:lang w:eastAsia="en-AU"/>
              </w:rPr>
              <w:t xml:space="preserve"> industry and other stakeholder</w:t>
            </w:r>
            <w:r w:rsidRPr="00CC00BF">
              <w:rPr>
                <w:rFonts w:ascii="Palatino Linotype" w:hAnsi="Palatino Linotype"/>
                <w:lang w:eastAsia="en-AU"/>
              </w:rPr>
              <w:t xml:space="preserve"> role</w:t>
            </w:r>
            <w:r>
              <w:rPr>
                <w:rFonts w:ascii="Palatino Linotype" w:hAnsi="Palatino Linotype"/>
                <w:lang w:eastAsia="en-AU"/>
              </w:rPr>
              <w:t>s</w:t>
            </w:r>
            <w:r w:rsidRPr="00CC00BF">
              <w:rPr>
                <w:rFonts w:ascii="Palatino Linotype" w:hAnsi="Palatino Linotype"/>
                <w:lang w:eastAsia="en-AU"/>
              </w:rPr>
              <w:t xml:space="preserve"> in the management of commercial fisheries </w:t>
            </w:r>
            <w:r>
              <w:rPr>
                <w:rFonts w:ascii="Palatino Linotype" w:hAnsi="Palatino Linotype"/>
                <w:lang w:eastAsia="en-AU"/>
              </w:rPr>
              <w:t>and improve public accountability.</w:t>
            </w:r>
          </w:p>
        </w:tc>
        <w:tc>
          <w:tcPr>
            <w:tcW w:w="0" w:type="auto"/>
            <w:tcBorders>
              <w:top w:val="single" w:sz="4" w:space="0" w:color="auto"/>
              <w:bottom w:val="single" w:sz="4" w:space="0" w:color="auto"/>
            </w:tcBorders>
          </w:tcPr>
          <w:p w:rsidR="00F75ADB"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Stakeholder</w:t>
            </w:r>
            <w:r>
              <w:rPr>
                <w:rFonts w:ascii="Palatino Linotype" w:hAnsi="Palatino Linotype" w:cs="Arial"/>
                <w:color w:val="000000"/>
                <w:lang w:eastAsia="en-AU"/>
              </w:rPr>
              <w:t xml:space="preserve"> and broader community engagement through various media</w:t>
            </w:r>
          </w:p>
          <w:p w:rsidR="00F75ADB" w:rsidRPr="00CC00BF" w:rsidRDefault="00F75ADB" w:rsidP="0045564A">
            <w:pPr>
              <w:pStyle w:val="Header"/>
              <w:numPr>
                <w:ilvl w:val="0"/>
                <w:numId w:val="5"/>
              </w:numPr>
              <w:spacing w:after="240"/>
              <w:rPr>
                <w:rFonts w:ascii="Palatino Linotype" w:hAnsi="Palatino Linotype" w:cs="Arial"/>
                <w:color w:val="000000"/>
                <w:lang w:eastAsia="en-AU"/>
              </w:rPr>
            </w:pPr>
            <w:r w:rsidRPr="00CC00BF">
              <w:rPr>
                <w:rFonts w:ascii="Palatino Linotype" w:hAnsi="Palatino Linotype" w:cs="Arial"/>
                <w:color w:val="000000"/>
                <w:lang w:eastAsia="en-AU"/>
              </w:rPr>
              <w:t>Formal engagement with recreational industry</w:t>
            </w:r>
            <w:r>
              <w:rPr>
                <w:rFonts w:ascii="Palatino Linotype" w:hAnsi="Palatino Linotype" w:cs="Arial"/>
                <w:color w:val="000000"/>
                <w:lang w:eastAsia="en-AU"/>
              </w:rPr>
              <w:t xml:space="preserve"> and environmental non-government organisations</w:t>
            </w:r>
          </w:p>
          <w:p w:rsidR="00F75ADB" w:rsidRDefault="00F75ADB" w:rsidP="0045564A">
            <w:pPr>
              <w:pStyle w:val="Header"/>
              <w:numPr>
                <w:ilvl w:val="0"/>
                <w:numId w:val="5"/>
              </w:numPr>
              <w:spacing w:after="240"/>
              <w:rPr>
                <w:rFonts w:ascii="Palatino Linotype" w:hAnsi="Palatino Linotype" w:cs="Arial"/>
                <w:color w:val="000000"/>
                <w:lang w:eastAsia="en-AU"/>
              </w:rPr>
            </w:pPr>
            <w:r>
              <w:rPr>
                <w:rFonts w:ascii="Palatino Linotype" w:hAnsi="Palatino Linotype" w:cs="Arial"/>
                <w:color w:val="000000"/>
                <w:lang w:eastAsia="en-AU"/>
              </w:rPr>
              <w:t>Establish</w:t>
            </w:r>
            <w:r w:rsidRPr="00CC00BF">
              <w:rPr>
                <w:rFonts w:ascii="Palatino Linotype" w:hAnsi="Palatino Linotype" w:cs="Arial"/>
                <w:color w:val="000000"/>
                <w:lang w:eastAsia="en-AU"/>
              </w:rPr>
              <w:t xml:space="preserve"> </w:t>
            </w:r>
            <w:r>
              <w:rPr>
                <w:rFonts w:ascii="Palatino Linotype" w:hAnsi="Palatino Linotype" w:cs="Arial"/>
                <w:color w:val="000000"/>
                <w:lang w:eastAsia="en-AU"/>
              </w:rPr>
              <w:t>s</w:t>
            </w:r>
            <w:r w:rsidRPr="00CC00BF">
              <w:rPr>
                <w:rFonts w:ascii="Palatino Linotype" w:hAnsi="Palatino Linotype" w:cs="Arial"/>
                <w:color w:val="000000"/>
                <w:lang w:eastAsia="en-AU"/>
              </w:rPr>
              <w:t xml:space="preserve">cientific </w:t>
            </w:r>
            <w:r>
              <w:rPr>
                <w:rFonts w:ascii="Palatino Linotype" w:hAnsi="Palatino Linotype" w:cs="Arial"/>
                <w:color w:val="000000"/>
                <w:lang w:eastAsia="en-AU"/>
              </w:rPr>
              <w:t>r</w:t>
            </w:r>
            <w:r w:rsidRPr="00CC00BF">
              <w:rPr>
                <w:rFonts w:ascii="Palatino Linotype" w:hAnsi="Palatino Linotype" w:cs="Arial"/>
                <w:color w:val="000000"/>
                <w:lang w:eastAsia="en-AU"/>
              </w:rPr>
              <w:t>eview processes</w:t>
            </w:r>
            <w:r>
              <w:rPr>
                <w:rFonts w:ascii="Palatino Linotype" w:hAnsi="Palatino Linotype" w:cs="Arial"/>
                <w:color w:val="000000"/>
                <w:lang w:eastAsia="en-AU"/>
              </w:rPr>
              <w:t xml:space="preserve"> for all AFMA commissioned research</w:t>
            </w:r>
          </w:p>
          <w:p w:rsidR="00F75ADB" w:rsidRPr="00E1105A" w:rsidRDefault="00F75ADB" w:rsidP="0045564A">
            <w:pPr>
              <w:pStyle w:val="Header"/>
              <w:numPr>
                <w:ilvl w:val="0"/>
                <w:numId w:val="5"/>
              </w:numPr>
              <w:spacing w:after="240"/>
              <w:rPr>
                <w:rFonts w:ascii="Palatino Linotype" w:hAnsi="Palatino Linotype" w:cs="Arial"/>
                <w:color w:val="000000"/>
                <w:lang w:eastAsia="en-AU"/>
              </w:rPr>
            </w:pPr>
            <w:r>
              <w:rPr>
                <w:rFonts w:ascii="Palatino Linotype" w:hAnsi="Palatino Linotype" w:cs="Arial"/>
                <w:color w:val="000000"/>
                <w:lang w:eastAsia="en-AU"/>
              </w:rPr>
              <w:t xml:space="preserve">Develop and implement </w:t>
            </w:r>
            <w:r w:rsidRPr="00CC00BF">
              <w:rPr>
                <w:rFonts w:ascii="Palatino Linotype" w:hAnsi="Palatino Linotype" w:cs="Arial"/>
                <w:color w:val="000000"/>
                <w:lang w:eastAsia="en-AU"/>
              </w:rPr>
              <w:t xml:space="preserve"> research standards</w:t>
            </w:r>
          </w:p>
        </w:tc>
      </w:tr>
    </w:tbl>
    <w:p w:rsidR="00F75ADB" w:rsidRDefault="00F75ADB" w:rsidP="00F75ADB"/>
    <w:p w:rsidR="00F75ADB" w:rsidRDefault="00F75ADB" w:rsidP="00F75ADB"/>
    <w:p w:rsidR="00F75ADB" w:rsidRDefault="00F75ADB" w:rsidP="00F75ADB"/>
    <w:p w:rsidR="00F75ADB" w:rsidRPr="005D5D14" w:rsidRDefault="00F75ADB" w:rsidP="00F75ADB">
      <w:pPr>
        <w:pStyle w:val="AFMANormal"/>
        <w:spacing w:before="0"/>
        <w:jc w:val="left"/>
        <w:rPr>
          <w:rFonts w:ascii="Arial" w:hAnsi="Arial" w:cs="Arial"/>
          <w:color w:val="000000"/>
          <w:sz w:val="22"/>
          <w:szCs w:val="22"/>
        </w:rPr>
      </w:pPr>
    </w:p>
    <w:p w:rsidR="00F75ADB" w:rsidRDefault="00F75ADB" w:rsidP="00F75ADB">
      <w:pPr>
        <w:pStyle w:val="AFMANormal"/>
        <w:jc w:val="left"/>
        <w:rPr>
          <w:rFonts w:ascii="Arial" w:hAnsi="Arial" w:cs="Arial"/>
          <w:color w:val="000000"/>
          <w:sz w:val="22"/>
          <w:szCs w:val="22"/>
        </w:rPr>
        <w:sectPr w:rsidR="00F75ADB" w:rsidSect="00E95C77">
          <w:pgSz w:w="16838" w:h="11906" w:orient="landscape" w:code="9"/>
          <w:pgMar w:top="1418" w:right="1418" w:bottom="1418" w:left="1276" w:header="567" w:footer="567" w:gutter="0"/>
          <w:cols w:space="720"/>
          <w:titlePg/>
        </w:sectPr>
      </w:pPr>
    </w:p>
    <w:p w:rsidR="00F75ADB" w:rsidRDefault="00F75ADB" w:rsidP="00F75ADB">
      <w:pPr>
        <w:pStyle w:val="Heading1"/>
      </w:pPr>
      <w:bookmarkStart w:id="6" w:name="_Toc251140675"/>
      <w:bookmarkStart w:id="7" w:name="_Toc198975465"/>
      <w:r>
        <w:lastRenderedPageBreak/>
        <w:t>Budgeting and reporting framework</w:t>
      </w:r>
      <w:bookmarkEnd w:id="6"/>
    </w:p>
    <w:p w:rsidR="00F75ADB" w:rsidRDefault="00F75ADB" w:rsidP="00F75ADB">
      <w:pPr>
        <w:pStyle w:val="AFMANormal"/>
        <w:spacing w:before="0"/>
        <w:jc w:val="left"/>
        <w:rPr>
          <w:rFonts w:ascii="Arial" w:hAnsi="Arial" w:cs="Arial"/>
          <w:color w:val="000000"/>
          <w:sz w:val="22"/>
          <w:szCs w:val="22"/>
        </w:rPr>
      </w:pPr>
      <w:r>
        <w:rPr>
          <w:rFonts w:ascii="Arial" w:hAnsi="Arial" w:cs="Arial"/>
          <w:color w:val="000000"/>
          <w:sz w:val="22"/>
          <w:szCs w:val="22"/>
        </w:rPr>
        <w:t>AFMA has responsibility for one outcome and one program</w:t>
      </w:r>
      <w:r w:rsidRPr="0033190D">
        <w:rPr>
          <w:rFonts w:ascii="Arial" w:hAnsi="Arial" w:cs="Arial"/>
          <w:color w:val="000000"/>
          <w:sz w:val="22"/>
          <w:szCs w:val="22"/>
        </w:rPr>
        <w:t xml:space="preserve">. </w:t>
      </w:r>
      <w:r w:rsidRPr="00267CB9">
        <w:rPr>
          <w:rFonts w:ascii="Arial" w:hAnsi="Arial" w:cs="Arial"/>
          <w:color w:val="000000"/>
          <w:sz w:val="22"/>
          <w:szCs w:val="22"/>
        </w:rPr>
        <w:t>This reporting framework is consistent with program based reporting.</w:t>
      </w:r>
    </w:p>
    <w:p w:rsidR="00F75ADB" w:rsidRDefault="00F75ADB" w:rsidP="00F75ADB">
      <w:pPr>
        <w:pStyle w:val="AFMANormal"/>
        <w:spacing w:before="0"/>
        <w:jc w:val="left"/>
        <w:rPr>
          <w:rFonts w:ascii="Arial" w:hAnsi="Arial" w:cs="Arial"/>
          <w:color w:val="000000"/>
          <w:sz w:val="22"/>
          <w:szCs w:val="22"/>
        </w:rPr>
      </w:pPr>
    </w:p>
    <w:p w:rsidR="00F75ADB" w:rsidRDefault="00F75ADB" w:rsidP="00F75ADB">
      <w:pPr>
        <w:pStyle w:val="AFMANormal"/>
        <w:spacing w:before="0"/>
        <w:jc w:val="left"/>
        <w:rPr>
          <w:rFonts w:ascii="Arial" w:hAnsi="Arial" w:cs="Arial"/>
          <w:color w:val="000000"/>
          <w:sz w:val="22"/>
          <w:szCs w:val="22"/>
        </w:rPr>
      </w:pPr>
      <w:r w:rsidRPr="00BC7E85">
        <w:rPr>
          <w:rFonts w:ascii="Arial" w:hAnsi="Arial" w:cs="Arial"/>
          <w:b/>
          <w:kern w:val="0"/>
          <w:sz w:val="22"/>
          <w:szCs w:val="22"/>
          <w:lang w:eastAsia="en-AU"/>
        </w:rPr>
        <w:t>Outcome 1</w:t>
      </w:r>
    </w:p>
    <w:p w:rsidR="00F75ADB" w:rsidRDefault="00F75ADB" w:rsidP="00F75ADB">
      <w:pPr>
        <w:pStyle w:val="AFMANormal"/>
        <w:spacing w:before="0"/>
        <w:jc w:val="left"/>
        <w:rPr>
          <w:rFonts w:ascii="Arial" w:hAnsi="Arial" w:cs="Arial"/>
          <w:color w:val="000000"/>
          <w:sz w:val="22"/>
          <w:szCs w:val="22"/>
        </w:rPr>
      </w:pPr>
    </w:p>
    <w:p w:rsidR="00F75ADB" w:rsidRDefault="00F75ADB" w:rsidP="00F75ADB">
      <w:pPr>
        <w:pStyle w:val="AFMANormal"/>
        <w:spacing w:before="0"/>
        <w:jc w:val="left"/>
        <w:rPr>
          <w:rFonts w:ascii="Arial" w:hAnsi="Arial" w:cs="Arial"/>
          <w:color w:val="000000"/>
          <w:sz w:val="22"/>
          <w:szCs w:val="22"/>
        </w:rPr>
      </w:pPr>
      <w:r w:rsidRPr="00DA7C73">
        <w:rPr>
          <w:rFonts w:ascii="Arial" w:hAnsi="Arial" w:cs="Arial"/>
          <w:color w:val="000000"/>
          <w:sz w:val="22"/>
          <w:szCs w:val="22"/>
        </w:rPr>
        <w:t>Ecologically sustainable and economically efficient Commonwealth fisheries, through understanding and monitoring Australia’s marine living resources and regulating and monitoring commercial fishing, including domestic licensing and deterrence of illegal foreign fishing.</w:t>
      </w:r>
    </w:p>
    <w:p w:rsidR="00F75ADB" w:rsidRPr="0033190D" w:rsidRDefault="00F75ADB" w:rsidP="00F75ADB">
      <w:pPr>
        <w:pStyle w:val="AFMANormal"/>
        <w:spacing w:before="0"/>
        <w:jc w:val="left"/>
        <w:rPr>
          <w:rFonts w:ascii="Arial" w:hAnsi="Arial" w:cs="Arial"/>
          <w:color w:val="000000"/>
          <w:sz w:val="22"/>
          <w:szCs w:val="22"/>
        </w:rPr>
      </w:pPr>
    </w:p>
    <w:p w:rsidR="00F75ADB" w:rsidRDefault="00F75ADB" w:rsidP="00F75ADB">
      <w:pPr>
        <w:pStyle w:val="TableColumnHeadingLeft"/>
        <w:keepNext/>
        <w:rPr>
          <w:rFonts w:cs="Arial"/>
          <w:sz w:val="22"/>
          <w:szCs w:val="22"/>
        </w:rPr>
      </w:pPr>
      <w:r>
        <w:rPr>
          <w:rFonts w:cs="Arial"/>
          <w:sz w:val="22"/>
          <w:szCs w:val="22"/>
        </w:rPr>
        <w:t xml:space="preserve">Program 1.1 Australian Fisheries Management Authority </w:t>
      </w:r>
    </w:p>
    <w:p w:rsidR="00F75ADB" w:rsidRPr="009A3323" w:rsidRDefault="00F75ADB" w:rsidP="00F75ADB">
      <w:pPr>
        <w:pStyle w:val="TableColumnHeadingLeft"/>
        <w:keepNext/>
        <w:rPr>
          <w:rFonts w:cs="Arial"/>
          <w:sz w:val="22"/>
          <w:szCs w:val="22"/>
        </w:rPr>
      </w:pPr>
      <w:r w:rsidRPr="009A3323">
        <w:rPr>
          <w:rFonts w:cs="Arial"/>
          <w:sz w:val="22"/>
          <w:szCs w:val="22"/>
        </w:rPr>
        <w:t>Program objective</w:t>
      </w:r>
    </w:p>
    <w:p w:rsidR="00F75ADB" w:rsidRPr="009A3323" w:rsidRDefault="00F75ADB" w:rsidP="00F75ADB">
      <w:pPr>
        <w:pStyle w:val="TableTextBullet"/>
        <w:numPr>
          <w:ilvl w:val="0"/>
          <w:numId w:val="0"/>
        </w:numPr>
        <w:ind w:right="-1"/>
        <w:rPr>
          <w:sz w:val="22"/>
          <w:szCs w:val="22"/>
        </w:rPr>
      </w:pPr>
      <w:proofErr w:type="gramStart"/>
      <w:r>
        <w:rPr>
          <w:sz w:val="22"/>
          <w:szCs w:val="22"/>
        </w:rPr>
        <w:t>To sustainably manage Commonwealth fisheries and deter illegal fishing</w:t>
      </w:r>
      <w:r w:rsidRPr="009A3323">
        <w:rPr>
          <w:sz w:val="22"/>
          <w:szCs w:val="22"/>
        </w:rPr>
        <w:t>.</w:t>
      </w:r>
      <w:proofErr w:type="gramEnd"/>
    </w:p>
    <w:p w:rsidR="00F75ADB" w:rsidRDefault="00F75ADB" w:rsidP="00F75ADB">
      <w:pPr>
        <w:pStyle w:val="ChartandTableFootnote"/>
        <w:ind w:left="0" w:right="-1" w:firstLine="0"/>
        <w:rPr>
          <w:sz w:val="22"/>
          <w:szCs w:val="22"/>
        </w:rPr>
      </w:pPr>
    </w:p>
    <w:p w:rsidR="00F75ADB" w:rsidRDefault="00F75ADB" w:rsidP="00F75ADB">
      <w:pPr>
        <w:pStyle w:val="ChartandTableFootnote"/>
        <w:ind w:left="0" w:right="-1" w:firstLine="0"/>
        <w:rPr>
          <w:sz w:val="22"/>
          <w:szCs w:val="22"/>
        </w:rPr>
      </w:pPr>
      <w:r>
        <w:rPr>
          <w:sz w:val="22"/>
          <w:szCs w:val="22"/>
        </w:rPr>
        <w:t>In addition to the intended actions in 2013-2014 to further our planned goals set out in the table above, AFMA provides ongoing program deliverables and services as set out below.</w:t>
      </w:r>
    </w:p>
    <w:p w:rsidR="00F75ADB" w:rsidRDefault="00F75ADB" w:rsidP="00F75ADB">
      <w:pPr>
        <w:pStyle w:val="TableColumnHeadingLeft"/>
        <w:rPr>
          <w:sz w:val="22"/>
          <w:szCs w:val="22"/>
        </w:rPr>
      </w:pPr>
    </w:p>
    <w:p w:rsidR="00F75ADB" w:rsidRPr="00164865" w:rsidRDefault="00F75ADB" w:rsidP="00F75ADB">
      <w:pPr>
        <w:pStyle w:val="TableColumnHeadingLeft"/>
        <w:rPr>
          <w:sz w:val="22"/>
          <w:szCs w:val="22"/>
        </w:rPr>
      </w:pPr>
      <w:r w:rsidRPr="00164865">
        <w:rPr>
          <w:sz w:val="22"/>
          <w:szCs w:val="22"/>
        </w:rPr>
        <w:t xml:space="preserve">Program Deliverables </w:t>
      </w:r>
    </w:p>
    <w:p w:rsidR="00F75ADB" w:rsidRDefault="00F75ADB" w:rsidP="00F75ADB">
      <w:pPr>
        <w:pStyle w:val="TableTextBullet"/>
        <w:numPr>
          <w:ilvl w:val="0"/>
          <w:numId w:val="0"/>
        </w:numPr>
        <w:rPr>
          <w:sz w:val="22"/>
          <w:szCs w:val="22"/>
        </w:rPr>
      </w:pPr>
    </w:p>
    <w:p w:rsidR="00F75ADB" w:rsidRPr="00C10BB8" w:rsidRDefault="00F75ADB" w:rsidP="00F75ADB">
      <w:pPr>
        <w:pStyle w:val="Exampletextbullet"/>
        <w:numPr>
          <w:ilvl w:val="0"/>
          <w:numId w:val="0"/>
        </w:numPr>
        <w:spacing w:after="120"/>
        <w:jc w:val="both"/>
        <w:rPr>
          <w:rFonts w:ascii="Arial" w:hAnsi="Arial" w:cs="Arial"/>
          <w:i w:val="0"/>
          <w:color w:val="auto"/>
          <w:sz w:val="22"/>
          <w:szCs w:val="22"/>
        </w:rPr>
      </w:pPr>
      <w:r w:rsidRPr="00C10BB8">
        <w:rPr>
          <w:rFonts w:ascii="Arial" w:hAnsi="Arial" w:cs="Arial"/>
          <w:i w:val="0"/>
          <w:color w:val="auto"/>
          <w:sz w:val="22"/>
          <w:szCs w:val="22"/>
        </w:rPr>
        <w:t xml:space="preserve">AFMA aims to improve the long term sustainable catch of target species through: </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r w:rsidRPr="00C10BB8">
        <w:rPr>
          <w:rFonts w:ascii="Arial" w:hAnsi="Arial" w:cs="Arial"/>
          <w:i w:val="0"/>
          <w:color w:val="auto"/>
          <w:sz w:val="22"/>
          <w:szCs w:val="22"/>
        </w:rPr>
        <w:t xml:space="preserve">regularly assessing the status of target species: </w:t>
      </w:r>
    </w:p>
    <w:p w:rsidR="00F75ADB" w:rsidRPr="00C10BB8" w:rsidRDefault="00F75ADB" w:rsidP="00F75ADB">
      <w:pPr>
        <w:pStyle w:val="Exampletextbullet"/>
        <w:numPr>
          <w:ilvl w:val="0"/>
          <w:numId w:val="7"/>
        </w:numPr>
        <w:spacing w:after="120"/>
        <w:jc w:val="center"/>
        <w:rPr>
          <w:rFonts w:ascii="Arial" w:hAnsi="Arial" w:cs="Arial"/>
          <w:i w:val="0"/>
          <w:color w:val="auto"/>
          <w:sz w:val="22"/>
          <w:szCs w:val="22"/>
        </w:rPr>
      </w:pPr>
      <w:proofErr w:type="gramStart"/>
      <w:r w:rsidRPr="00C10BB8">
        <w:rPr>
          <w:rFonts w:ascii="Arial" w:hAnsi="Arial" w:cs="Arial"/>
          <w:i w:val="0"/>
          <w:color w:val="auto"/>
          <w:sz w:val="22"/>
          <w:szCs w:val="22"/>
        </w:rPr>
        <w:t>applying</w:t>
      </w:r>
      <w:proofErr w:type="gramEnd"/>
      <w:r w:rsidRPr="00C10BB8">
        <w:rPr>
          <w:rFonts w:ascii="Arial" w:hAnsi="Arial" w:cs="Arial"/>
          <w:i w:val="0"/>
          <w:color w:val="auto"/>
          <w:sz w:val="22"/>
          <w:szCs w:val="22"/>
        </w:rPr>
        <w:t xml:space="preserve"> Commonwealth Harvest Strategy Policy which defines targets for pursuing precautionary and economically efficient catch levels.</w:t>
      </w:r>
    </w:p>
    <w:p w:rsidR="00F75ADB" w:rsidRPr="00C10BB8" w:rsidRDefault="00F75ADB" w:rsidP="00F75ADB">
      <w:pPr>
        <w:pStyle w:val="Exampletextbullet"/>
        <w:numPr>
          <w:ilvl w:val="0"/>
          <w:numId w:val="0"/>
        </w:numPr>
        <w:spacing w:after="120"/>
        <w:jc w:val="both"/>
        <w:rPr>
          <w:rFonts w:ascii="Arial" w:hAnsi="Arial" w:cs="Arial"/>
          <w:i w:val="0"/>
          <w:color w:val="auto"/>
          <w:sz w:val="22"/>
          <w:szCs w:val="22"/>
        </w:rPr>
      </w:pPr>
      <w:r w:rsidRPr="00C10BB8">
        <w:rPr>
          <w:rFonts w:ascii="Arial" w:hAnsi="Arial" w:cs="Arial"/>
          <w:i w:val="0"/>
          <w:color w:val="auto"/>
          <w:sz w:val="22"/>
          <w:szCs w:val="22"/>
        </w:rPr>
        <w:t>AFMA pursues ecological sustainability by:</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r w:rsidRPr="00C10BB8">
        <w:rPr>
          <w:rFonts w:ascii="Arial" w:hAnsi="Arial" w:cs="Arial"/>
          <w:i w:val="0"/>
          <w:color w:val="auto"/>
          <w:sz w:val="22"/>
          <w:szCs w:val="22"/>
        </w:rPr>
        <w:t xml:space="preserve">applying the Commonwealth Bycatch Policy which seeks to reduce or minimise interactions with non-target species </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r w:rsidRPr="00C10BB8">
        <w:rPr>
          <w:rFonts w:ascii="Arial" w:hAnsi="Arial" w:cs="Arial"/>
          <w:i w:val="0"/>
          <w:color w:val="auto"/>
          <w:sz w:val="22"/>
          <w:szCs w:val="22"/>
        </w:rPr>
        <w:t>conducting risk based compliance programs to deter illegal fishing in AFMA managed fisheries</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r w:rsidRPr="00C10BB8">
        <w:rPr>
          <w:rFonts w:ascii="Arial" w:hAnsi="Arial" w:cs="Arial"/>
          <w:i w:val="0"/>
          <w:color w:val="auto"/>
          <w:sz w:val="22"/>
          <w:szCs w:val="22"/>
        </w:rPr>
        <w:t>conducting ecological risk assessments and putting in place management responses for species considered at risk from fishing activity</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proofErr w:type="gramStart"/>
      <w:r w:rsidRPr="00C10BB8">
        <w:rPr>
          <w:rFonts w:ascii="Arial" w:hAnsi="Arial" w:cs="Arial"/>
          <w:i w:val="0"/>
          <w:color w:val="auto"/>
          <w:sz w:val="22"/>
          <w:szCs w:val="22"/>
        </w:rPr>
        <w:t>supporting</w:t>
      </w:r>
      <w:proofErr w:type="gramEnd"/>
      <w:r w:rsidRPr="00C10BB8">
        <w:rPr>
          <w:rFonts w:ascii="Arial" w:hAnsi="Arial" w:cs="Arial"/>
          <w:i w:val="0"/>
          <w:color w:val="auto"/>
          <w:sz w:val="22"/>
          <w:szCs w:val="22"/>
        </w:rPr>
        <w:t xml:space="preserve"> the fishing industry to meet the requirements of the </w:t>
      </w:r>
      <w:r w:rsidRPr="00C10BB8">
        <w:rPr>
          <w:rFonts w:ascii="Arial" w:hAnsi="Arial" w:cs="Arial"/>
          <w:color w:val="auto"/>
          <w:sz w:val="22"/>
          <w:szCs w:val="22"/>
        </w:rPr>
        <w:t>Environment Protection and Biodiversity Conservation Act 1999</w:t>
      </w:r>
      <w:r w:rsidRPr="00C10BB8">
        <w:rPr>
          <w:rFonts w:ascii="Arial" w:hAnsi="Arial" w:cs="Arial"/>
          <w:i w:val="0"/>
          <w:color w:val="auto"/>
          <w:sz w:val="22"/>
          <w:szCs w:val="22"/>
        </w:rPr>
        <w:t>.</w:t>
      </w:r>
    </w:p>
    <w:p w:rsidR="00F75ADB" w:rsidRPr="00C10BB8" w:rsidRDefault="00F75ADB" w:rsidP="00F75ADB">
      <w:pPr>
        <w:pStyle w:val="Exampletextbullet"/>
        <w:numPr>
          <w:ilvl w:val="0"/>
          <w:numId w:val="0"/>
        </w:numPr>
        <w:spacing w:after="120"/>
        <w:rPr>
          <w:rFonts w:ascii="Arial" w:hAnsi="Arial" w:cs="Arial"/>
          <w:i w:val="0"/>
          <w:color w:val="auto"/>
          <w:sz w:val="22"/>
          <w:szCs w:val="22"/>
        </w:rPr>
      </w:pPr>
      <w:r w:rsidRPr="00C10BB8">
        <w:rPr>
          <w:rFonts w:ascii="Arial" w:hAnsi="Arial" w:cs="Arial"/>
          <w:i w:val="0"/>
          <w:color w:val="auto"/>
          <w:sz w:val="22"/>
          <w:szCs w:val="22"/>
        </w:rPr>
        <w:t>AFMA seeks to maximise the net economic returns to the Australian community from Commonwealth fisheries by:</w:t>
      </w:r>
    </w:p>
    <w:p w:rsidR="00F75ADB" w:rsidRPr="00C10BB8" w:rsidRDefault="00F75ADB" w:rsidP="00F75ADB">
      <w:pPr>
        <w:pStyle w:val="Exampletextbullet"/>
        <w:numPr>
          <w:ilvl w:val="0"/>
          <w:numId w:val="7"/>
        </w:numPr>
        <w:spacing w:after="120"/>
        <w:jc w:val="both"/>
        <w:rPr>
          <w:rFonts w:ascii="Arial" w:hAnsi="Arial" w:cs="Arial"/>
          <w:i w:val="0"/>
          <w:color w:val="auto"/>
          <w:sz w:val="22"/>
          <w:szCs w:val="22"/>
        </w:rPr>
      </w:pPr>
      <w:proofErr w:type="gramStart"/>
      <w:r w:rsidRPr="00C10BB8">
        <w:rPr>
          <w:rFonts w:ascii="Arial" w:hAnsi="Arial" w:cs="Arial"/>
          <w:i w:val="0"/>
          <w:color w:val="auto"/>
          <w:sz w:val="22"/>
          <w:szCs w:val="22"/>
        </w:rPr>
        <w:t>increasing</w:t>
      </w:r>
      <w:proofErr w:type="gramEnd"/>
      <w:r w:rsidRPr="00C10BB8">
        <w:rPr>
          <w:rFonts w:ascii="Arial" w:hAnsi="Arial" w:cs="Arial"/>
          <w:i w:val="0"/>
          <w:color w:val="auto"/>
          <w:sz w:val="22"/>
          <w:szCs w:val="22"/>
        </w:rPr>
        <w:t xml:space="preserve"> the number of fisheries and/or species with specific targets for maximum economic yield, where it is cost-effective to do so.</w:t>
      </w:r>
    </w:p>
    <w:p w:rsidR="00F75ADB" w:rsidRPr="00C10BB8" w:rsidRDefault="00F75ADB" w:rsidP="00F75ADB">
      <w:pPr>
        <w:pStyle w:val="Exampletextbullet"/>
        <w:numPr>
          <w:ilvl w:val="0"/>
          <w:numId w:val="0"/>
        </w:numPr>
        <w:spacing w:after="120"/>
        <w:jc w:val="both"/>
        <w:rPr>
          <w:rFonts w:ascii="Arial" w:hAnsi="Arial" w:cs="Arial"/>
          <w:i w:val="0"/>
          <w:color w:val="auto"/>
          <w:sz w:val="22"/>
          <w:szCs w:val="22"/>
        </w:rPr>
      </w:pPr>
      <w:r w:rsidRPr="00C10BB8">
        <w:rPr>
          <w:rFonts w:ascii="Arial" w:hAnsi="Arial" w:cs="Arial"/>
          <w:i w:val="0"/>
          <w:color w:val="auto"/>
          <w:sz w:val="22"/>
          <w:szCs w:val="22"/>
        </w:rPr>
        <w:t>AFMA aims to deter and prevent illegal foreign fishing in the Australian Fishing Zone and thereby minimise its impact on Australian fisheries resources by:</w:t>
      </w:r>
    </w:p>
    <w:p w:rsidR="00F75ADB" w:rsidRPr="00D24A27" w:rsidRDefault="00F75ADB" w:rsidP="00F75ADB">
      <w:pPr>
        <w:pStyle w:val="Exampletextbullet"/>
        <w:numPr>
          <w:ilvl w:val="0"/>
          <w:numId w:val="7"/>
        </w:numPr>
        <w:spacing w:after="120"/>
        <w:jc w:val="both"/>
        <w:rPr>
          <w:rFonts w:ascii="Arial" w:hAnsi="Arial" w:cs="Arial"/>
          <w:i w:val="0"/>
          <w:color w:val="auto"/>
          <w:sz w:val="22"/>
          <w:szCs w:val="22"/>
        </w:rPr>
      </w:pPr>
      <w:r w:rsidRPr="00C10BB8">
        <w:rPr>
          <w:rFonts w:ascii="Arial" w:hAnsi="Arial" w:cs="Arial"/>
          <w:i w:val="0"/>
          <w:color w:val="auto"/>
          <w:sz w:val="22"/>
          <w:szCs w:val="22"/>
        </w:rPr>
        <w:t>providing the fisheries focus within the Australian Government Civil Maritime Surveillance and Response Program</w:t>
      </w:r>
    </w:p>
    <w:p w:rsidR="00F75ADB" w:rsidRPr="00D24A27" w:rsidRDefault="00F75ADB" w:rsidP="00F75ADB">
      <w:pPr>
        <w:pStyle w:val="Exampletextbullet"/>
        <w:numPr>
          <w:ilvl w:val="0"/>
          <w:numId w:val="7"/>
        </w:numPr>
        <w:spacing w:after="120"/>
        <w:jc w:val="both"/>
        <w:rPr>
          <w:rFonts w:ascii="Arial" w:hAnsi="Arial" w:cs="Arial"/>
          <w:i w:val="0"/>
          <w:color w:val="auto"/>
          <w:sz w:val="22"/>
          <w:szCs w:val="22"/>
        </w:rPr>
      </w:pPr>
      <w:proofErr w:type="gramStart"/>
      <w:r w:rsidRPr="00D24A27">
        <w:rPr>
          <w:rFonts w:ascii="Arial" w:hAnsi="Arial" w:cs="Arial"/>
          <w:i w:val="0"/>
          <w:color w:val="auto"/>
          <w:sz w:val="22"/>
          <w:szCs w:val="22"/>
        </w:rPr>
        <w:t>carrying</w:t>
      </w:r>
      <w:proofErr w:type="gramEnd"/>
      <w:r w:rsidRPr="00D24A27">
        <w:rPr>
          <w:rFonts w:ascii="Arial" w:hAnsi="Arial" w:cs="Arial"/>
          <w:i w:val="0"/>
          <w:color w:val="auto"/>
          <w:sz w:val="22"/>
          <w:szCs w:val="22"/>
        </w:rPr>
        <w:t xml:space="preserve"> out capacity building projects and cooperative enforcement operations to improve the sustainability of fish resources in neighbouring countries.</w:t>
      </w:r>
    </w:p>
    <w:p w:rsidR="00F75ADB" w:rsidRDefault="00F75ADB" w:rsidP="00F75ADB">
      <w:pPr>
        <w:pStyle w:val="TableTextBullet"/>
        <w:numPr>
          <w:ilvl w:val="0"/>
          <w:numId w:val="0"/>
        </w:numPr>
        <w:rPr>
          <w:sz w:val="22"/>
          <w:szCs w:val="22"/>
        </w:rPr>
      </w:pPr>
    </w:p>
    <w:p w:rsidR="00F75ADB" w:rsidRPr="00D24A27" w:rsidRDefault="00F75ADB" w:rsidP="00F75ADB">
      <w:pPr>
        <w:pStyle w:val="TableTextBullet"/>
        <w:numPr>
          <w:ilvl w:val="0"/>
          <w:numId w:val="0"/>
        </w:numPr>
        <w:rPr>
          <w:sz w:val="22"/>
          <w:szCs w:val="22"/>
        </w:rPr>
      </w:pPr>
      <w:r>
        <w:rPr>
          <w:sz w:val="22"/>
          <w:szCs w:val="22"/>
        </w:rPr>
        <w:t>AFMA’s projected deliverables for the coming period are detailed in the following table (Table 1).</w:t>
      </w:r>
    </w:p>
    <w:p w:rsidR="00F75ADB" w:rsidRPr="00537D3E" w:rsidRDefault="00F75ADB" w:rsidP="00F75ADB">
      <w:pPr>
        <w:rPr>
          <w:rFonts w:ascii="Arial" w:hAnsi="Arial" w:cs="Arial"/>
        </w:rPr>
      </w:pPr>
      <w:r>
        <w:br w:type="page"/>
      </w:r>
      <w:proofErr w:type="gramStart"/>
      <w:r w:rsidRPr="00537D3E">
        <w:rPr>
          <w:rFonts w:ascii="Arial" w:hAnsi="Arial" w:cs="Arial"/>
        </w:rPr>
        <w:lastRenderedPageBreak/>
        <w:t>Table 1.</w:t>
      </w:r>
      <w:proofErr w:type="gramEnd"/>
      <w:r w:rsidRPr="00537D3E">
        <w:rPr>
          <w:rFonts w:ascii="Arial" w:hAnsi="Arial" w:cs="Arial"/>
        </w:rPr>
        <w:t xml:space="preserve"> AFMA Deliverables </w:t>
      </w:r>
    </w:p>
    <w:tbl>
      <w:tblPr>
        <w:tblW w:w="7160" w:type="dxa"/>
        <w:tblInd w:w="93" w:type="dxa"/>
        <w:tblLook w:val="04A0" w:firstRow="1" w:lastRow="0" w:firstColumn="1" w:lastColumn="0" w:noHBand="0" w:noVBand="1"/>
      </w:tblPr>
      <w:tblGrid>
        <w:gridCol w:w="2560"/>
        <w:gridCol w:w="1146"/>
        <w:gridCol w:w="1146"/>
        <w:gridCol w:w="1146"/>
        <w:gridCol w:w="1146"/>
        <w:gridCol w:w="1146"/>
      </w:tblGrid>
      <w:tr w:rsidR="00F75ADB" w:rsidRPr="003518F9" w:rsidTr="0045564A">
        <w:trPr>
          <w:trHeight w:val="225"/>
        </w:trPr>
        <w:tc>
          <w:tcPr>
            <w:tcW w:w="256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b/>
                <w:bCs/>
                <w:sz w:val="22"/>
                <w:szCs w:val="22"/>
                <w:lang w:eastAsia="en-AU"/>
              </w:rPr>
            </w:pPr>
            <w:r w:rsidRPr="003518F9">
              <w:rPr>
                <w:rFonts w:ascii="Arial" w:hAnsi="Arial" w:cs="Arial"/>
                <w:b/>
                <w:bCs/>
                <w:sz w:val="22"/>
                <w:szCs w:val="22"/>
                <w:lang w:eastAsia="en-AU"/>
              </w:rPr>
              <w:t xml:space="preserve">Program Deliverables </w:t>
            </w:r>
          </w:p>
        </w:tc>
        <w:tc>
          <w:tcPr>
            <w:tcW w:w="92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r>
      <w:tr w:rsidR="00F75ADB" w:rsidRPr="003518F9" w:rsidTr="0045564A">
        <w:trPr>
          <w:trHeight w:val="225"/>
        </w:trPr>
        <w:tc>
          <w:tcPr>
            <w:tcW w:w="2560" w:type="dxa"/>
            <w:tcBorders>
              <w:top w:val="nil"/>
              <w:left w:val="nil"/>
              <w:bottom w:val="nil"/>
              <w:right w:val="nil"/>
            </w:tcBorders>
            <w:shd w:val="clear" w:color="auto" w:fill="auto"/>
            <w:hideMark/>
          </w:tcPr>
          <w:p w:rsidR="00F75ADB" w:rsidRPr="003518F9" w:rsidRDefault="00F75ADB" w:rsidP="0045564A">
            <w:pPr>
              <w:jc w:val="center"/>
              <w:rPr>
                <w:rFonts w:ascii="Arial" w:hAnsi="Arial" w:cs="Arial"/>
                <w:b/>
                <w:bCs/>
                <w:sz w:val="22"/>
                <w:szCs w:val="22"/>
                <w:lang w:eastAsia="en-AU"/>
              </w:rPr>
            </w:pPr>
          </w:p>
        </w:tc>
        <w:tc>
          <w:tcPr>
            <w:tcW w:w="920" w:type="dxa"/>
            <w:tcBorders>
              <w:top w:val="nil"/>
              <w:left w:val="single" w:sz="4" w:space="0" w:color="FFFFFF"/>
              <w:bottom w:val="nil"/>
              <w:right w:val="nil"/>
            </w:tcBorders>
            <w:shd w:val="clear" w:color="000000" w:fill="FFFFFF"/>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2012–13</w:t>
            </w:r>
          </w:p>
        </w:tc>
        <w:tc>
          <w:tcPr>
            <w:tcW w:w="920" w:type="dxa"/>
            <w:tcBorders>
              <w:top w:val="nil"/>
              <w:left w:val="nil"/>
              <w:bottom w:val="nil"/>
              <w:right w:val="nil"/>
            </w:tcBorders>
            <w:shd w:val="clear" w:color="000000" w:fill="E6E6E6"/>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2013–14</w:t>
            </w:r>
          </w:p>
        </w:tc>
        <w:tc>
          <w:tcPr>
            <w:tcW w:w="920" w:type="dxa"/>
            <w:tcBorders>
              <w:top w:val="nil"/>
              <w:left w:val="single" w:sz="4" w:space="0" w:color="FFFFFF"/>
              <w:bottom w:val="nil"/>
              <w:right w:val="nil"/>
            </w:tcBorders>
            <w:shd w:val="clear" w:color="000000" w:fill="FFFFFF"/>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2014–15</w:t>
            </w:r>
          </w:p>
        </w:tc>
        <w:tc>
          <w:tcPr>
            <w:tcW w:w="920" w:type="dxa"/>
            <w:tcBorders>
              <w:top w:val="nil"/>
              <w:left w:val="nil"/>
              <w:bottom w:val="nil"/>
              <w:right w:val="nil"/>
            </w:tcBorders>
            <w:shd w:val="clear" w:color="000000" w:fill="FFFFFF"/>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2015–16</w:t>
            </w:r>
          </w:p>
        </w:tc>
        <w:tc>
          <w:tcPr>
            <w:tcW w:w="920" w:type="dxa"/>
            <w:tcBorders>
              <w:top w:val="nil"/>
              <w:left w:val="nil"/>
              <w:bottom w:val="nil"/>
              <w:right w:val="nil"/>
            </w:tcBorders>
            <w:shd w:val="clear" w:color="000000" w:fill="FFFFFF"/>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2016–17</w:t>
            </w:r>
          </w:p>
        </w:tc>
      </w:tr>
      <w:tr w:rsidR="00F75ADB" w:rsidRPr="003518F9" w:rsidTr="0045564A">
        <w:trPr>
          <w:trHeight w:val="225"/>
        </w:trPr>
        <w:tc>
          <w:tcPr>
            <w:tcW w:w="2560" w:type="dxa"/>
            <w:tcBorders>
              <w:top w:val="nil"/>
              <w:left w:val="nil"/>
              <w:bottom w:val="nil"/>
              <w:right w:val="nil"/>
            </w:tcBorders>
            <w:shd w:val="clear" w:color="auto" w:fill="auto"/>
            <w:noWrap/>
            <w:vAlign w:val="bottom"/>
            <w:hideMark/>
          </w:tcPr>
          <w:p w:rsidR="00F75ADB" w:rsidRPr="003518F9" w:rsidRDefault="00F75ADB" w:rsidP="0045564A">
            <w:pPr>
              <w:rPr>
                <w:rFonts w:ascii="Arial" w:hAnsi="Arial" w:cs="Arial"/>
                <w:sz w:val="22"/>
                <w:szCs w:val="22"/>
                <w:lang w:eastAsia="en-AU"/>
              </w:rPr>
            </w:pPr>
          </w:p>
        </w:tc>
        <w:tc>
          <w:tcPr>
            <w:tcW w:w="920" w:type="dxa"/>
            <w:tcBorders>
              <w:top w:val="nil"/>
              <w:left w:val="single" w:sz="4" w:space="0" w:color="FFFFFF"/>
              <w:bottom w:val="nil"/>
              <w:right w:val="nil"/>
            </w:tcBorders>
            <w:shd w:val="clear" w:color="auto" w:fill="auto"/>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Revised</w:t>
            </w:r>
          </w:p>
        </w:tc>
        <w:tc>
          <w:tcPr>
            <w:tcW w:w="920" w:type="dxa"/>
            <w:tcBorders>
              <w:top w:val="nil"/>
              <w:left w:val="nil"/>
              <w:bottom w:val="nil"/>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Budget</w:t>
            </w:r>
          </w:p>
        </w:tc>
        <w:tc>
          <w:tcPr>
            <w:tcW w:w="920" w:type="dxa"/>
            <w:tcBorders>
              <w:top w:val="nil"/>
              <w:left w:val="single" w:sz="4" w:space="0" w:color="FFFFFF"/>
              <w:bottom w:val="nil"/>
              <w:right w:val="nil"/>
            </w:tcBorders>
            <w:shd w:val="clear" w:color="auto" w:fill="auto"/>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Forward</w:t>
            </w:r>
          </w:p>
        </w:tc>
        <w:tc>
          <w:tcPr>
            <w:tcW w:w="920" w:type="dxa"/>
            <w:tcBorders>
              <w:top w:val="nil"/>
              <w:left w:val="nil"/>
              <w:bottom w:val="nil"/>
              <w:right w:val="nil"/>
            </w:tcBorders>
            <w:shd w:val="clear" w:color="auto" w:fill="auto"/>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Forward</w:t>
            </w:r>
          </w:p>
        </w:tc>
        <w:tc>
          <w:tcPr>
            <w:tcW w:w="920" w:type="dxa"/>
            <w:tcBorders>
              <w:top w:val="nil"/>
              <w:left w:val="nil"/>
              <w:bottom w:val="nil"/>
              <w:right w:val="nil"/>
            </w:tcBorders>
            <w:shd w:val="clear" w:color="auto" w:fill="auto"/>
            <w:noWrap/>
            <w:vAlign w:val="bottom"/>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Forward</w:t>
            </w:r>
          </w:p>
        </w:tc>
      </w:tr>
      <w:tr w:rsidR="00F75ADB" w:rsidRPr="003518F9" w:rsidTr="0045564A">
        <w:trPr>
          <w:trHeight w:val="225"/>
        </w:trPr>
        <w:tc>
          <w:tcPr>
            <w:tcW w:w="2560" w:type="dxa"/>
            <w:tcBorders>
              <w:top w:val="nil"/>
              <w:left w:val="nil"/>
              <w:bottom w:val="single" w:sz="4" w:space="0" w:color="auto"/>
              <w:right w:val="nil"/>
            </w:tcBorders>
            <w:shd w:val="clear" w:color="auto" w:fill="auto"/>
            <w:noWrap/>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 xml:space="preserve">Deliverables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budget</w:t>
            </w:r>
          </w:p>
        </w:tc>
        <w:tc>
          <w:tcPr>
            <w:tcW w:w="920" w:type="dxa"/>
            <w:tcBorders>
              <w:top w:val="nil"/>
              <w:left w:val="nil"/>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year 1</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year 2</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year 3</w:t>
            </w:r>
          </w:p>
        </w:tc>
      </w:tr>
      <w:tr w:rsidR="00F75ADB" w:rsidRPr="003518F9" w:rsidTr="0045564A">
        <w:trPr>
          <w:trHeight w:val="48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Completed research projects including Torres Strait Fisheries.</w:t>
            </w:r>
            <w:r w:rsidRPr="003518F9">
              <w:rPr>
                <w:rFonts w:ascii="Arial" w:hAnsi="Arial" w:cs="Arial"/>
                <w:sz w:val="22"/>
                <w:szCs w:val="22"/>
                <w:vertAlign w:val="superscript"/>
                <w:lang w:eastAsia="en-AU"/>
              </w:rPr>
              <w:t>1</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Pr>
                <w:rFonts w:ascii="Arial" w:hAnsi="Arial" w:cs="Arial"/>
                <w:sz w:val="22"/>
                <w:szCs w:val="22"/>
                <w:lang w:eastAsia="en-AU"/>
              </w:rPr>
              <w:t>Minimum of 10</w:t>
            </w:r>
          </w:p>
        </w:tc>
        <w:tc>
          <w:tcPr>
            <w:tcW w:w="920" w:type="dxa"/>
            <w:tcBorders>
              <w:top w:val="nil"/>
              <w:left w:val="nil"/>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Pr>
                <w:rFonts w:ascii="Arial" w:hAnsi="Arial" w:cs="Arial"/>
                <w:sz w:val="22"/>
                <w:szCs w:val="22"/>
                <w:lang w:eastAsia="en-AU"/>
              </w:rPr>
              <w:t>Minimum of 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Pr>
                <w:rFonts w:ascii="Arial" w:hAnsi="Arial" w:cs="Arial"/>
                <w:sz w:val="22"/>
                <w:szCs w:val="22"/>
                <w:lang w:eastAsia="en-AU"/>
              </w:rPr>
              <w:t>Minimum of 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Pr>
                <w:rFonts w:ascii="Arial" w:hAnsi="Arial" w:cs="Arial"/>
                <w:sz w:val="22"/>
                <w:szCs w:val="22"/>
                <w:lang w:eastAsia="en-AU"/>
              </w:rPr>
              <w:t>Minimum of 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Pr>
                <w:rFonts w:ascii="Arial" w:hAnsi="Arial" w:cs="Arial"/>
                <w:sz w:val="22"/>
                <w:szCs w:val="22"/>
                <w:lang w:eastAsia="en-AU"/>
              </w:rPr>
              <w:t>Minimum of 10</w:t>
            </w:r>
          </w:p>
        </w:tc>
      </w:tr>
      <w:tr w:rsidR="00F75ADB" w:rsidRPr="003518F9" w:rsidTr="0045564A">
        <w:trPr>
          <w:trHeight w:val="45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Complete fishery independent surveys.</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w:t>
            </w:r>
          </w:p>
        </w:tc>
      </w:tr>
      <w:tr w:rsidR="00F75ADB" w:rsidRPr="003518F9" w:rsidTr="0045564A">
        <w:trPr>
          <w:trHeight w:val="675"/>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Number of fisheries regulated under plans of management, including Torres Strait Fisheries.</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12</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12</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13</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13</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13</w:t>
            </w:r>
          </w:p>
        </w:tc>
      </w:tr>
      <w:tr w:rsidR="00F75ADB" w:rsidRPr="003518F9" w:rsidTr="0045564A">
        <w:trPr>
          <w:trHeight w:val="45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Number of harvest strategies applied to regulated fisheries.</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11</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11</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11</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11</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11</w:t>
            </w:r>
          </w:p>
        </w:tc>
      </w:tr>
      <w:tr w:rsidR="00F75ADB" w:rsidRPr="003518F9" w:rsidTr="0045564A">
        <w:trPr>
          <w:trHeight w:val="225"/>
        </w:trPr>
        <w:tc>
          <w:tcPr>
            <w:tcW w:w="2560" w:type="dxa"/>
            <w:tcBorders>
              <w:top w:val="nil"/>
              <w:left w:val="nil"/>
              <w:bottom w:val="nil"/>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Complete licensing transactions</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r>
      <w:tr w:rsidR="00F75ADB" w:rsidRPr="003518F9" w:rsidTr="0045564A">
        <w:trPr>
          <w:trHeight w:val="225"/>
        </w:trPr>
        <w:tc>
          <w:tcPr>
            <w:tcW w:w="2560" w:type="dxa"/>
            <w:tcBorders>
              <w:top w:val="nil"/>
              <w:left w:val="nil"/>
              <w:bottom w:val="nil"/>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a) manual</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1,269 </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400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200 </w:t>
            </w:r>
          </w:p>
        </w:tc>
      </w:tr>
      <w:tr w:rsidR="00F75ADB" w:rsidRPr="003518F9" w:rsidTr="0045564A">
        <w:trPr>
          <w:trHeight w:val="225"/>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b) automated</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3,946 </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2,500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2,700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2,700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xml:space="preserve">        2,700 </w:t>
            </w:r>
          </w:p>
        </w:tc>
      </w:tr>
      <w:tr w:rsidR="00F75ADB" w:rsidRPr="003518F9" w:rsidTr="0045564A">
        <w:trPr>
          <w:trHeight w:val="90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 xml:space="preserve">Amount of levies collected.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Greater than 99% of levies collected.</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Greater than 99% of levies collected.</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Greater than 99% of levies collected.</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Greater than 99% of levies collected.</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Greater than 99% of levies collected.</w:t>
            </w:r>
          </w:p>
        </w:tc>
      </w:tr>
      <w:tr w:rsidR="00F75ADB" w:rsidRPr="003518F9" w:rsidTr="0045564A">
        <w:trPr>
          <w:trHeight w:val="255"/>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 xml:space="preserve">Prosecute illegal foreign fishers. </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r>
      <w:tr w:rsidR="00F75ADB" w:rsidRPr="003518F9" w:rsidTr="0045564A">
        <w:trPr>
          <w:trHeight w:val="45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 xml:space="preserve">Dispose of illegal foreign fishing vessels. </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Note</w:t>
            </w:r>
            <w:r w:rsidRPr="003518F9">
              <w:rPr>
                <w:rFonts w:ascii="Arial" w:hAnsi="Arial" w:cs="Arial"/>
                <w:sz w:val="22"/>
                <w:szCs w:val="22"/>
                <w:vertAlign w:val="superscript"/>
                <w:lang w:eastAsia="en-AU"/>
              </w:rPr>
              <w:t>2</w:t>
            </w:r>
          </w:p>
        </w:tc>
      </w:tr>
      <w:tr w:rsidR="00F75ADB" w:rsidRPr="003518F9" w:rsidTr="0045564A">
        <w:trPr>
          <w:trHeight w:val="45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Capacity building programs in regional countries</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4</w:t>
            </w:r>
          </w:p>
        </w:tc>
        <w:tc>
          <w:tcPr>
            <w:tcW w:w="920" w:type="dxa"/>
            <w:tcBorders>
              <w:top w:val="nil"/>
              <w:left w:val="nil"/>
              <w:bottom w:val="single" w:sz="4" w:space="0" w:color="auto"/>
              <w:right w:val="nil"/>
            </w:tcBorders>
            <w:shd w:val="clear" w:color="000000" w:fill="E6E6E6"/>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4</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4</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4</w:t>
            </w:r>
          </w:p>
        </w:tc>
        <w:tc>
          <w:tcPr>
            <w:tcW w:w="920" w:type="dxa"/>
            <w:tcBorders>
              <w:top w:val="nil"/>
              <w:left w:val="nil"/>
              <w:bottom w:val="single" w:sz="4" w:space="0" w:color="auto"/>
              <w:right w:val="nil"/>
            </w:tcBorders>
            <w:shd w:val="clear" w:color="auto" w:fill="auto"/>
            <w:noWrap/>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4</w:t>
            </w:r>
          </w:p>
        </w:tc>
      </w:tr>
      <w:tr w:rsidR="00F75ADB" w:rsidRPr="003518F9" w:rsidTr="0045564A">
        <w:trPr>
          <w:trHeight w:val="90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Evidence of suspected Illegal foreign fishing vessels forwarded to regional organisation and/or country</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 of Cases</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 of Cases</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 of Cases</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 of Cases</w:t>
            </w:r>
          </w:p>
        </w:tc>
        <w:tc>
          <w:tcPr>
            <w:tcW w:w="920" w:type="dxa"/>
            <w:tcBorders>
              <w:top w:val="nil"/>
              <w:left w:val="nil"/>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 of Cases</w:t>
            </w:r>
          </w:p>
        </w:tc>
      </w:tr>
      <w:tr w:rsidR="00F75ADB" w:rsidRPr="003518F9" w:rsidTr="0045564A">
        <w:trPr>
          <w:trHeight w:val="675"/>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b/>
                <w:bCs/>
                <w:sz w:val="22"/>
                <w:szCs w:val="22"/>
                <w:lang w:eastAsia="en-AU"/>
              </w:rPr>
            </w:pPr>
            <w:r w:rsidRPr="003518F9">
              <w:rPr>
                <w:rFonts w:ascii="Arial" w:hAnsi="Arial" w:cs="Arial"/>
                <w:b/>
                <w:bCs/>
                <w:sz w:val="22"/>
                <w:szCs w:val="22"/>
                <w:lang w:eastAsia="en-AU"/>
              </w:rPr>
              <w:t>Administered: Illegal foreign fishing vessel caretaking and disposal</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 </w:t>
            </w:r>
          </w:p>
        </w:tc>
      </w:tr>
      <w:tr w:rsidR="00F75ADB" w:rsidRPr="003518F9" w:rsidTr="0045564A">
        <w:trPr>
          <w:trHeight w:val="255"/>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Forfeited vessels disposed of.</w:t>
            </w:r>
            <w:r w:rsidRPr="003518F9">
              <w:rPr>
                <w:rFonts w:ascii="Arial" w:hAnsi="Arial" w:cs="Arial"/>
                <w:sz w:val="22"/>
                <w:szCs w:val="22"/>
                <w:vertAlign w:val="superscript"/>
                <w:lang w:eastAsia="en-AU"/>
              </w:rPr>
              <w:t>3</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r>
      <w:tr w:rsidR="00F75ADB" w:rsidRPr="003518F9" w:rsidTr="0045564A">
        <w:trPr>
          <w:trHeight w:val="450"/>
        </w:trPr>
        <w:tc>
          <w:tcPr>
            <w:tcW w:w="2560" w:type="dxa"/>
            <w:tcBorders>
              <w:top w:val="nil"/>
              <w:left w:val="nil"/>
              <w:bottom w:val="single" w:sz="4" w:space="0" w:color="auto"/>
              <w:right w:val="nil"/>
            </w:tcBorders>
            <w:shd w:val="clear" w:color="auto" w:fill="auto"/>
            <w:hideMark/>
          </w:tcPr>
          <w:p w:rsidR="00F75ADB" w:rsidRPr="003518F9" w:rsidRDefault="00F75ADB" w:rsidP="0045564A">
            <w:pPr>
              <w:rPr>
                <w:rFonts w:ascii="Arial" w:hAnsi="Arial" w:cs="Arial"/>
                <w:sz w:val="22"/>
                <w:szCs w:val="22"/>
                <w:lang w:eastAsia="en-AU"/>
              </w:rPr>
            </w:pPr>
            <w:r w:rsidRPr="003518F9">
              <w:rPr>
                <w:rFonts w:ascii="Arial" w:hAnsi="Arial" w:cs="Arial"/>
                <w:sz w:val="22"/>
                <w:szCs w:val="22"/>
                <w:lang w:eastAsia="en-AU"/>
              </w:rPr>
              <w:t>Review annual domestic compliance risk assessment.</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000000" w:fill="E6E6E6"/>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3518F9" w:rsidRDefault="00F75ADB" w:rsidP="0045564A">
            <w:pPr>
              <w:jc w:val="right"/>
              <w:rPr>
                <w:rFonts w:ascii="Arial" w:hAnsi="Arial" w:cs="Arial"/>
                <w:sz w:val="22"/>
                <w:szCs w:val="22"/>
                <w:lang w:eastAsia="en-AU"/>
              </w:rPr>
            </w:pPr>
            <w:r w:rsidRPr="003518F9">
              <w:rPr>
                <w:rFonts w:ascii="Arial" w:hAnsi="Arial" w:cs="Arial"/>
                <w:sz w:val="22"/>
                <w:szCs w:val="22"/>
                <w:lang w:eastAsia="en-AU"/>
              </w:rPr>
              <w:t>100%</w:t>
            </w:r>
          </w:p>
        </w:tc>
      </w:tr>
    </w:tbl>
    <w:p w:rsidR="00F75ADB" w:rsidRPr="00D321B2" w:rsidRDefault="00F75ADB" w:rsidP="00F75ADB">
      <w:pPr>
        <w:pStyle w:val="ChartandTableFootnote"/>
        <w:jc w:val="center"/>
        <w:rPr>
          <w:highlight w:val="yellow"/>
          <w:vertAlign w:val="superscript"/>
        </w:rPr>
      </w:pPr>
    </w:p>
    <w:p w:rsidR="00F75ADB" w:rsidRPr="003518F9" w:rsidRDefault="00F75ADB" w:rsidP="00F75ADB">
      <w:pPr>
        <w:pStyle w:val="ChartandTableFootnote"/>
      </w:pPr>
      <w:r w:rsidRPr="003518F9">
        <w:t>1</w:t>
      </w:r>
      <w:r w:rsidRPr="003518F9">
        <w:tab/>
        <w:t>Includes only research projects that AFMA contracts with the research provider. It does not include research projects administered by other agencies in which AFMA co-invests.</w:t>
      </w:r>
    </w:p>
    <w:p w:rsidR="00F75ADB" w:rsidRPr="003518F9" w:rsidRDefault="00F75ADB" w:rsidP="00F75ADB">
      <w:pPr>
        <w:pStyle w:val="ChartandTableFootnote"/>
      </w:pPr>
      <w:r w:rsidRPr="003518F9">
        <w:t>2</w:t>
      </w:r>
      <w:r w:rsidRPr="003518F9">
        <w:tab/>
        <w:t>Performance cannot be forecast reliably. Actual results will be included in the AFMA annual report.</w:t>
      </w:r>
    </w:p>
    <w:p w:rsidR="00F75ADB" w:rsidRDefault="00F75ADB" w:rsidP="00F75ADB">
      <w:pPr>
        <w:pStyle w:val="ChartandTableFootnote"/>
      </w:pPr>
      <w:r w:rsidRPr="003518F9">
        <w:t>3</w:t>
      </w:r>
      <w:r w:rsidRPr="003518F9">
        <w:tab/>
        <w:t>Expressed as a proportion of forfeited vessels brought to AFMA commissioned caretaking and disposal facilities. The actual numbers depend on the number apprehended and brought to the disposal facilities through the Civil Maritime Surveillance and Response Program and cannot be forecast reliably.</w:t>
      </w:r>
    </w:p>
    <w:p w:rsidR="00F75ADB" w:rsidRPr="00CA6BA1" w:rsidRDefault="00F75ADB" w:rsidP="00F75ADB">
      <w:pPr>
        <w:pStyle w:val="Heading1"/>
      </w:pPr>
      <w:bookmarkStart w:id="8" w:name="_Toc251140676"/>
      <w:r>
        <w:br w:type="page"/>
      </w:r>
      <w:r w:rsidRPr="00CA6BA1">
        <w:lastRenderedPageBreak/>
        <w:t xml:space="preserve">Management Plans </w:t>
      </w:r>
      <w:r>
        <w:t>we intend to</w:t>
      </w:r>
      <w:r w:rsidRPr="00CA6BA1">
        <w:t xml:space="preserve"> determine </w:t>
      </w:r>
      <w:r>
        <w:t>or otherwise institute</w:t>
      </w:r>
      <w:r>
        <w:br/>
      </w:r>
      <w:r w:rsidRPr="00CA6BA1">
        <w:t>during 20</w:t>
      </w:r>
      <w:r>
        <w:t>13</w:t>
      </w:r>
      <w:r w:rsidRPr="00CA6BA1">
        <w:t>-20</w:t>
      </w:r>
      <w:r>
        <w:t>1</w:t>
      </w:r>
      <w:bookmarkEnd w:id="8"/>
      <w:r>
        <w:t>4</w:t>
      </w:r>
    </w:p>
    <w:p w:rsidR="00F75ADB" w:rsidRPr="00372115" w:rsidRDefault="00F75ADB" w:rsidP="00F75ADB">
      <w:pPr>
        <w:rPr>
          <w:rFonts w:ascii="Arial" w:hAnsi="Arial" w:cs="Arial"/>
          <w:sz w:val="22"/>
          <w:szCs w:val="22"/>
        </w:rPr>
      </w:pPr>
      <w:r w:rsidRPr="00372115">
        <w:rPr>
          <w:rFonts w:ascii="Arial" w:hAnsi="Arial" w:cs="Arial"/>
          <w:sz w:val="22"/>
          <w:szCs w:val="22"/>
        </w:rPr>
        <w:t>This A</w:t>
      </w:r>
      <w:r>
        <w:rPr>
          <w:rFonts w:ascii="Arial" w:hAnsi="Arial" w:cs="Arial"/>
          <w:sz w:val="22"/>
          <w:szCs w:val="22"/>
        </w:rPr>
        <w:t xml:space="preserve">nnual </w:t>
      </w:r>
      <w:r w:rsidRPr="00372115">
        <w:rPr>
          <w:rFonts w:ascii="Arial" w:hAnsi="Arial" w:cs="Arial"/>
          <w:sz w:val="22"/>
          <w:szCs w:val="22"/>
        </w:rPr>
        <w:t>O</w:t>
      </w:r>
      <w:r>
        <w:rPr>
          <w:rFonts w:ascii="Arial" w:hAnsi="Arial" w:cs="Arial"/>
          <w:sz w:val="22"/>
          <w:szCs w:val="22"/>
        </w:rPr>
        <w:t xml:space="preserve">perational </w:t>
      </w:r>
      <w:r w:rsidRPr="00372115">
        <w:rPr>
          <w:rFonts w:ascii="Arial" w:hAnsi="Arial" w:cs="Arial"/>
          <w:sz w:val="22"/>
          <w:szCs w:val="22"/>
        </w:rPr>
        <w:t>P</w:t>
      </w:r>
      <w:r>
        <w:rPr>
          <w:rFonts w:ascii="Arial" w:hAnsi="Arial" w:cs="Arial"/>
          <w:sz w:val="22"/>
          <w:szCs w:val="22"/>
        </w:rPr>
        <w:t>lan</w:t>
      </w:r>
      <w:r w:rsidRPr="00372115">
        <w:rPr>
          <w:rFonts w:ascii="Arial" w:hAnsi="Arial" w:cs="Arial"/>
          <w:sz w:val="22"/>
          <w:szCs w:val="22"/>
        </w:rPr>
        <w:t xml:space="preserve"> provides for the amendment of the following fishery management plans:</w:t>
      </w:r>
    </w:p>
    <w:p w:rsidR="00F75ADB" w:rsidRPr="00372115" w:rsidRDefault="00F75ADB" w:rsidP="00F75ADB">
      <w:pPr>
        <w:rPr>
          <w:rFonts w:ascii="Arial" w:hAnsi="Arial" w:cs="Arial"/>
          <w:sz w:val="22"/>
          <w:szCs w:val="22"/>
        </w:rPr>
      </w:pPr>
    </w:p>
    <w:p w:rsidR="00F75ADB" w:rsidRPr="00B95114" w:rsidRDefault="00F75ADB" w:rsidP="00F75ADB">
      <w:pPr>
        <w:rPr>
          <w:rFonts w:ascii="Arial" w:hAnsi="Arial" w:cs="Arial"/>
          <w:color w:val="0000FF"/>
          <w:sz w:val="22"/>
          <w:szCs w:val="22"/>
          <w:highlight w:val="lightGray"/>
        </w:rPr>
      </w:pPr>
      <w:proofErr w:type="gramStart"/>
      <w:r w:rsidRPr="00372115">
        <w:rPr>
          <w:rFonts w:ascii="Arial" w:hAnsi="Arial" w:cs="Arial"/>
          <w:sz w:val="22"/>
          <w:szCs w:val="22"/>
          <w:u w:val="single"/>
        </w:rPr>
        <w:t>Northern Prawn Fishery Management Plan 1995</w:t>
      </w:r>
      <w:r w:rsidRPr="00372115">
        <w:rPr>
          <w:rFonts w:ascii="Arial" w:hAnsi="Arial" w:cs="Arial"/>
          <w:sz w:val="22"/>
          <w:szCs w:val="22"/>
        </w:rPr>
        <w:t>.</w:t>
      </w:r>
      <w:proofErr w:type="gramEnd"/>
      <w:r w:rsidRPr="00372115">
        <w:rPr>
          <w:rFonts w:ascii="Arial" w:hAnsi="Arial" w:cs="Arial"/>
          <w:sz w:val="22"/>
          <w:szCs w:val="22"/>
        </w:rPr>
        <w:t xml:space="preserve"> </w:t>
      </w:r>
      <w:r w:rsidRPr="00BC7E85">
        <w:rPr>
          <w:rFonts w:ascii="Arial" w:hAnsi="Arial" w:cs="Arial"/>
          <w:sz w:val="22"/>
          <w:szCs w:val="22"/>
        </w:rPr>
        <w:t xml:space="preserve">The amended management plan will </w:t>
      </w:r>
      <w:r>
        <w:rPr>
          <w:rFonts w:ascii="Arial" w:hAnsi="Arial" w:cs="Arial"/>
          <w:sz w:val="22"/>
          <w:szCs w:val="22"/>
        </w:rPr>
        <w:t>implement revised management arrangements in line with decisions of the AFMA Commission</w:t>
      </w:r>
      <w:r w:rsidRPr="00BC7E85">
        <w:rPr>
          <w:rFonts w:ascii="Arial" w:hAnsi="Arial" w:cs="Arial"/>
          <w:sz w:val="22"/>
          <w:szCs w:val="22"/>
        </w:rPr>
        <w:t>.</w:t>
      </w:r>
    </w:p>
    <w:p w:rsidR="00F75ADB" w:rsidRDefault="00F75ADB" w:rsidP="00F75ADB">
      <w:pPr>
        <w:pStyle w:val="Heading1"/>
      </w:pPr>
      <w:bookmarkStart w:id="9" w:name="_Toc251140677"/>
      <w:r>
        <w:t>Measuring success</w:t>
      </w:r>
      <w:bookmarkEnd w:id="9"/>
    </w:p>
    <w:p w:rsidR="00F75ADB" w:rsidRDefault="00F75ADB" w:rsidP="00F75ADB">
      <w:pPr>
        <w:tabs>
          <w:tab w:val="right" w:pos="9780"/>
        </w:tabs>
        <w:ind w:right="708"/>
        <w:rPr>
          <w:rFonts w:ascii="Arial" w:hAnsi="Arial" w:cs="Arial"/>
          <w:sz w:val="22"/>
          <w:szCs w:val="22"/>
        </w:rPr>
      </w:pPr>
      <w:r>
        <w:rPr>
          <w:rFonts w:ascii="Arial" w:hAnsi="Arial" w:cs="Arial"/>
          <w:sz w:val="22"/>
          <w:szCs w:val="22"/>
        </w:rPr>
        <w:t>Our s</w:t>
      </w:r>
      <w:r w:rsidRPr="0078045A">
        <w:rPr>
          <w:rFonts w:ascii="Arial" w:hAnsi="Arial" w:cs="Arial"/>
          <w:sz w:val="22"/>
          <w:szCs w:val="22"/>
        </w:rPr>
        <w:t>uccess in</w:t>
      </w:r>
      <w:r>
        <w:rPr>
          <w:rFonts w:ascii="Arial" w:hAnsi="Arial" w:cs="Arial"/>
          <w:sz w:val="22"/>
          <w:szCs w:val="22"/>
        </w:rPr>
        <w:t xml:space="preserve"> </w:t>
      </w:r>
      <w:r w:rsidRPr="009E6ECA">
        <w:rPr>
          <w:rFonts w:ascii="Arial" w:hAnsi="Arial" w:cs="Arial"/>
          <w:sz w:val="22"/>
          <w:szCs w:val="22"/>
        </w:rPr>
        <w:t>pursuing our objectives</w:t>
      </w:r>
      <w:r>
        <w:rPr>
          <w:rFonts w:ascii="Arial" w:hAnsi="Arial" w:cs="Arial"/>
          <w:sz w:val="22"/>
          <w:szCs w:val="22"/>
        </w:rPr>
        <w:t xml:space="preserve"> in 2013-2014 and over the life of our 2013-2018 Corporate Plan </w:t>
      </w:r>
      <w:r w:rsidRPr="0078045A">
        <w:rPr>
          <w:rFonts w:ascii="Arial" w:hAnsi="Arial" w:cs="Arial"/>
          <w:sz w:val="22"/>
          <w:szCs w:val="22"/>
        </w:rPr>
        <w:t>will be indicated by</w:t>
      </w:r>
      <w:r>
        <w:rPr>
          <w:rFonts w:ascii="Arial" w:hAnsi="Arial" w:cs="Arial"/>
          <w:sz w:val="22"/>
          <w:szCs w:val="22"/>
        </w:rPr>
        <w:t>:</w:t>
      </w:r>
    </w:p>
    <w:p w:rsidR="00F75ADB" w:rsidRDefault="00F75ADB" w:rsidP="00F75ADB">
      <w:pPr>
        <w:tabs>
          <w:tab w:val="right" w:pos="9780"/>
        </w:tabs>
        <w:rPr>
          <w:rFonts w:ascii="Arial" w:hAnsi="Arial" w:cs="Arial"/>
          <w:sz w:val="22"/>
          <w:szCs w:val="22"/>
        </w:rPr>
      </w:pPr>
    </w:p>
    <w:p w:rsidR="00F75ADB" w:rsidRDefault="00F75ADB" w:rsidP="00F75ADB">
      <w:pPr>
        <w:tabs>
          <w:tab w:val="right" w:pos="9780"/>
        </w:tabs>
        <w:ind w:left="720"/>
        <w:rPr>
          <w:rFonts w:ascii="Arial" w:hAnsi="Arial" w:cs="Arial"/>
          <w:i/>
          <w:sz w:val="22"/>
          <w:szCs w:val="22"/>
        </w:rPr>
      </w:pPr>
      <w:r w:rsidRPr="00E25EED">
        <w:rPr>
          <w:rFonts w:ascii="Arial" w:hAnsi="Arial" w:cs="Arial"/>
          <w:i/>
          <w:sz w:val="22"/>
          <w:szCs w:val="22"/>
        </w:rPr>
        <w:t>Maximising the net economic returns to the Australian community from the management of Australian fisheries</w:t>
      </w:r>
    </w:p>
    <w:p w:rsidR="00F75ADB" w:rsidRDefault="00F75ADB" w:rsidP="00F75ADB">
      <w:pPr>
        <w:tabs>
          <w:tab w:val="right" w:pos="9780"/>
        </w:tabs>
        <w:rPr>
          <w:rFonts w:ascii="Arial" w:hAnsi="Arial" w:cs="Arial"/>
          <w:i/>
          <w:sz w:val="22"/>
          <w:szCs w:val="22"/>
        </w:rPr>
      </w:pPr>
    </w:p>
    <w:p w:rsidR="00F75ADB" w:rsidRPr="00454E15" w:rsidRDefault="00F75ADB" w:rsidP="00F75ADB">
      <w:pPr>
        <w:tabs>
          <w:tab w:val="right" w:pos="9780"/>
        </w:tabs>
        <w:ind w:left="720"/>
        <w:rPr>
          <w:rFonts w:ascii="Arial" w:hAnsi="Arial" w:cs="Arial"/>
          <w:i/>
          <w:sz w:val="22"/>
          <w:szCs w:val="22"/>
        </w:rPr>
      </w:pPr>
      <w:r w:rsidRPr="00E25EED">
        <w:rPr>
          <w:rFonts w:ascii="Arial" w:hAnsi="Arial" w:cs="Arial"/>
          <w:i/>
          <w:sz w:val="22"/>
          <w:szCs w:val="22"/>
        </w:rPr>
        <w:t>Ecological sustainability, including fishing impacts on the marine environment and biodiversity</w:t>
      </w:r>
    </w:p>
    <w:p w:rsidR="00F75ADB" w:rsidRDefault="00F75ADB" w:rsidP="00F75ADB">
      <w:pPr>
        <w:tabs>
          <w:tab w:val="right" w:pos="9780"/>
        </w:tabs>
        <w:rPr>
          <w:rFonts w:ascii="Arial" w:hAnsi="Arial" w:cs="Arial"/>
          <w:sz w:val="22"/>
          <w:szCs w:val="22"/>
        </w:rPr>
      </w:pPr>
    </w:p>
    <w:p w:rsidR="00F75ADB" w:rsidRDefault="00F75ADB" w:rsidP="00F75ADB">
      <w:pPr>
        <w:pStyle w:val="TableTextBullet"/>
        <w:numPr>
          <w:ilvl w:val="0"/>
          <w:numId w:val="0"/>
        </w:numPr>
        <w:rPr>
          <w:rFonts w:cs="Arial"/>
          <w:sz w:val="22"/>
          <w:szCs w:val="22"/>
        </w:rPr>
      </w:pPr>
      <w:r w:rsidRPr="00100843">
        <w:rPr>
          <w:rFonts w:cs="Arial"/>
          <w:sz w:val="22"/>
          <w:szCs w:val="22"/>
        </w:rPr>
        <w:t>The Commonwealth Harvest Strategy Policy and associated guidelines provide a framework to maintain key commercial fishery stocks at ecologically sustainable levels and maximise net economic returns through fisheries management and applying a precautionary approach.</w:t>
      </w:r>
    </w:p>
    <w:p w:rsidR="00F75ADB" w:rsidRPr="003413D0" w:rsidRDefault="00F75ADB" w:rsidP="00F75ADB">
      <w:pPr>
        <w:pStyle w:val="TableTextBullet"/>
        <w:numPr>
          <w:ilvl w:val="0"/>
          <w:numId w:val="0"/>
        </w:numPr>
        <w:rPr>
          <w:rFonts w:cs="Arial"/>
          <w:sz w:val="22"/>
          <w:szCs w:val="22"/>
        </w:rPr>
      </w:pPr>
    </w:p>
    <w:p w:rsidR="00F75ADB" w:rsidRDefault="00F75ADB" w:rsidP="00F75ADB">
      <w:pPr>
        <w:pStyle w:val="TableTextBullet"/>
        <w:numPr>
          <w:ilvl w:val="0"/>
          <w:numId w:val="0"/>
        </w:numPr>
        <w:rPr>
          <w:rFonts w:cs="Arial"/>
          <w:sz w:val="22"/>
          <w:szCs w:val="22"/>
          <w:lang w:eastAsia="en-US"/>
        </w:rPr>
      </w:pPr>
      <w:r>
        <w:rPr>
          <w:rFonts w:cs="Arial"/>
          <w:sz w:val="22"/>
          <w:szCs w:val="22"/>
          <w:lang w:eastAsia="en-US"/>
        </w:rPr>
        <w:t>AFMA Key Performance Indicators are detailed in following Table (Table 2).</w:t>
      </w:r>
    </w:p>
    <w:p w:rsidR="00F75ADB" w:rsidRPr="005F2C75" w:rsidRDefault="00F75ADB" w:rsidP="00F75ADB">
      <w:pPr>
        <w:pStyle w:val="TableTextBullet"/>
        <w:numPr>
          <w:ilvl w:val="0"/>
          <w:numId w:val="0"/>
        </w:numPr>
        <w:rPr>
          <w:rFonts w:cs="Arial"/>
          <w:sz w:val="22"/>
          <w:szCs w:val="22"/>
        </w:rPr>
      </w:pPr>
      <w:r w:rsidRPr="005F2C75">
        <w:rPr>
          <w:rFonts w:cs="Arial"/>
          <w:sz w:val="22"/>
          <w:szCs w:val="22"/>
        </w:rPr>
        <w:t xml:space="preserve">The indicators are developed based on the latest understanding of the fish stock status, predicted future research and research needs for each fishery.  </w:t>
      </w:r>
      <w:r>
        <w:rPr>
          <w:rFonts w:cs="Arial"/>
          <w:sz w:val="22"/>
          <w:szCs w:val="22"/>
        </w:rPr>
        <w:t xml:space="preserve">Maximum Economic Yield (MEY) is a target that utilises the fish stocks at the most efficient harvest point and is a more precautionary target than a maximum sustainable yield (MSY) target. </w:t>
      </w:r>
      <w:r w:rsidRPr="005F2C75">
        <w:rPr>
          <w:rFonts w:cs="Arial"/>
          <w:sz w:val="22"/>
          <w:szCs w:val="22"/>
        </w:rPr>
        <w:t xml:space="preserve">For indicator 1, economically significant stocks, it shows an increase in the number of stock being on target (b) this indicates strong science is supporting management decisions, likewise a reduction in </w:t>
      </w:r>
      <w:r w:rsidR="004E39BB">
        <w:rPr>
          <w:rFonts w:cs="Arial"/>
          <w:sz w:val="22"/>
          <w:szCs w:val="22"/>
        </w:rPr>
        <w:t xml:space="preserve">the number of species </w:t>
      </w:r>
      <w:r w:rsidRPr="005F2C75">
        <w:rPr>
          <w:rFonts w:cs="Arial"/>
          <w:sz w:val="22"/>
          <w:szCs w:val="22"/>
        </w:rPr>
        <w:t>not on target to meet their reference points (c) is a positive sign for these resources.</w:t>
      </w:r>
    </w:p>
    <w:p w:rsidR="00F75ADB" w:rsidRPr="00866637" w:rsidRDefault="00F75ADB" w:rsidP="00F75ADB">
      <w:pPr>
        <w:pStyle w:val="TableTextBullet"/>
        <w:numPr>
          <w:ilvl w:val="0"/>
          <w:numId w:val="0"/>
        </w:numPr>
        <w:rPr>
          <w:rFonts w:cs="Arial"/>
          <w:sz w:val="22"/>
          <w:szCs w:val="22"/>
        </w:rPr>
      </w:pPr>
    </w:p>
    <w:p w:rsidR="00F75ADB" w:rsidRPr="00537D3E" w:rsidRDefault="00F75ADB" w:rsidP="00F75ADB">
      <w:pPr>
        <w:rPr>
          <w:rFonts w:ascii="Arial" w:hAnsi="Arial" w:cs="Arial"/>
        </w:rPr>
      </w:pPr>
      <w:r>
        <w:br w:type="page"/>
      </w:r>
      <w:proofErr w:type="gramStart"/>
      <w:r w:rsidRPr="00537D3E">
        <w:rPr>
          <w:rFonts w:ascii="Arial" w:hAnsi="Arial" w:cs="Arial"/>
        </w:rPr>
        <w:lastRenderedPageBreak/>
        <w:t>Table 2.</w:t>
      </w:r>
      <w:proofErr w:type="gramEnd"/>
      <w:r w:rsidRPr="00537D3E">
        <w:rPr>
          <w:rFonts w:ascii="Arial" w:hAnsi="Arial" w:cs="Arial"/>
        </w:rPr>
        <w:t xml:space="preserve"> AFMA’s Program Key Performance Indicators</w:t>
      </w:r>
    </w:p>
    <w:tbl>
      <w:tblPr>
        <w:tblW w:w="7200" w:type="dxa"/>
        <w:tblInd w:w="93" w:type="dxa"/>
        <w:tblLook w:val="04A0" w:firstRow="1" w:lastRow="0" w:firstColumn="1" w:lastColumn="0" w:noHBand="0" w:noVBand="1"/>
      </w:tblPr>
      <w:tblGrid>
        <w:gridCol w:w="2600"/>
        <w:gridCol w:w="1011"/>
        <w:gridCol w:w="920"/>
        <w:gridCol w:w="1023"/>
        <w:gridCol w:w="1023"/>
        <w:gridCol w:w="1023"/>
      </w:tblGrid>
      <w:tr w:rsidR="00F75ADB" w:rsidRPr="002E4B95" w:rsidTr="0045564A">
        <w:trPr>
          <w:trHeight w:val="225"/>
        </w:trPr>
        <w:tc>
          <w:tcPr>
            <w:tcW w:w="3520" w:type="dxa"/>
            <w:gridSpan w:val="2"/>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b/>
                <w:bCs/>
                <w:sz w:val="22"/>
                <w:szCs w:val="22"/>
                <w:lang w:eastAsia="en-AU"/>
              </w:rPr>
            </w:pPr>
            <w:r w:rsidRPr="002E4B95">
              <w:rPr>
                <w:rFonts w:ascii="Arial" w:hAnsi="Arial" w:cs="Arial"/>
                <w:b/>
                <w:bCs/>
                <w:sz w:val="22"/>
                <w:szCs w:val="22"/>
                <w:lang w:eastAsia="en-AU"/>
              </w:rPr>
              <w:t>Program Key Performance Indicators</w:t>
            </w: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r>
      <w:tr w:rsidR="00F75ADB" w:rsidRPr="002E4B95" w:rsidTr="0045564A">
        <w:trPr>
          <w:trHeight w:val="225"/>
        </w:trPr>
        <w:tc>
          <w:tcPr>
            <w:tcW w:w="260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b/>
                <w:bCs/>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rsidR="00F75ADB" w:rsidRPr="002E4B95" w:rsidRDefault="00F75ADB" w:rsidP="0045564A">
            <w:pPr>
              <w:rPr>
                <w:rFonts w:ascii="Arial" w:hAnsi="Arial" w:cs="Arial"/>
                <w:sz w:val="22"/>
                <w:szCs w:val="22"/>
                <w:lang w:eastAsia="en-AU"/>
              </w:rPr>
            </w:pPr>
          </w:p>
        </w:tc>
      </w:tr>
      <w:tr w:rsidR="00F75ADB" w:rsidRPr="002E4B95" w:rsidTr="0045564A">
        <w:trPr>
          <w:trHeight w:val="225"/>
        </w:trPr>
        <w:tc>
          <w:tcPr>
            <w:tcW w:w="2600" w:type="dxa"/>
            <w:tcBorders>
              <w:top w:val="nil"/>
              <w:left w:val="nil"/>
              <w:bottom w:val="nil"/>
              <w:right w:val="nil"/>
            </w:tcBorders>
            <w:shd w:val="clear" w:color="auto" w:fill="auto"/>
            <w:hideMark/>
          </w:tcPr>
          <w:p w:rsidR="00F75ADB" w:rsidRPr="002E4B95" w:rsidRDefault="00F75ADB" w:rsidP="0045564A">
            <w:pPr>
              <w:jc w:val="center"/>
              <w:rPr>
                <w:rFonts w:ascii="Arial" w:hAnsi="Arial" w:cs="Arial"/>
                <w:b/>
                <w:bCs/>
                <w:sz w:val="22"/>
                <w:szCs w:val="22"/>
                <w:lang w:eastAsia="en-AU"/>
              </w:rPr>
            </w:pPr>
          </w:p>
        </w:tc>
        <w:tc>
          <w:tcPr>
            <w:tcW w:w="920" w:type="dxa"/>
            <w:tcBorders>
              <w:top w:val="nil"/>
              <w:left w:val="single" w:sz="4" w:space="0" w:color="FFFFFF"/>
              <w:bottom w:val="nil"/>
              <w:right w:val="nil"/>
            </w:tcBorders>
            <w:shd w:val="clear" w:color="auto" w:fill="auto"/>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2012–13</w:t>
            </w:r>
          </w:p>
        </w:tc>
        <w:tc>
          <w:tcPr>
            <w:tcW w:w="920" w:type="dxa"/>
            <w:tcBorders>
              <w:top w:val="nil"/>
              <w:left w:val="nil"/>
              <w:bottom w:val="nil"/>
              <w:right w:val="nil"/>
            </w:tcBorders>
            <w:shd w:val="clear" w:color="000000" w:fill="E6E6E6"/>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2013–14</w:t>
            </w:r>
          </w:p>
        </w:tc>
        <w:tc>
          <w:tcPr>
            <w:tcW w:w="920" w:type="dxa"/>
            <w:tcBorders>
              <w:top w:val="nil"/>
              <w:left w:val="single" w:sz="4" w:space="0" w:color="FFFFFF"/>
              <w:bottom w:val="nil"/>
              <w:right w:val="nil"/>
            </w:tcBorders>
            <w:shd w:val="clear" w:color="000000" w:fill="FFFFFF"/>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2014–15</w:t>
            </w:r>
          </w:p>
        </w:tc>
        <w:tc>
          <w:tcPr>
            <w:tcW w:w="920" w:type="dxa"/>
            <w:tcBorders>
              <w:top w:val="nil"/>
              <w:left w:val="nil"/>
              <w:bottom w:val="nil"/>
              <w:right w:val="nil"/>
            </w:tcBorders>
            <w:shd w:val="clear" w:color="000000" w:fill="FFFFFF"/>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2015–16</w:t>
            </w:r>
          </w:p>
        </w:tc>
        <w:tc>
          <w:tcPr>
            <w:tcW w:w="920" w:type="dxa"/>
            <w:tcBorders>
              <w:top w:val="nil"/>
              <w:left w:val="nil"/>
              <w:bottom w:val="nil"/>
              <w:right w:val="nil"/>
            </w:tcBorders>
            <w:shd w:val="clear" w:color="000000" w:fill="FFFFFF"/>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2016–17</w:t>
            </w:r>
          </w:p>
        </w:tc>
      </w:tr>
      <w:tr w:rsidR="00F75ADB" w:rsidRPr="002E4B95" w:rsidTr="0045564A">
        <w:trPr>
          <w:trHeight w:val="225"/>
        </w:trPr>
        <w:tc>
          <w:tcPr>
            <w:tcW w:w="2600" w:type="dxa"/>
            <w:tcBorders>
              <w:top w:val="nil"/>
              <w:left w:val="nil"/>
              <w:bottom w:val="nil"/>
              <w:right w:val="nil"/>
            </w:tcBorders>
            <w:shd w:val="clear" w:color="auto" w:fill="auto"/>
            <w:noWrap/>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Key Performance</w:t>
            </w:r>
          </w:p>
        </w:tc>
        <w:tc>
          <w:tcPr>
            <w:tcW w:w="920" w:type="dxa"/>
            <w:tcBorders>
              <w:top w:val="nil"/>
              <w:left w:val="single" w:sz="4" w:space="0" w:color="FFFFFF"/>
              <w:bottom w:val="nil"/>
              <w:right w:val="nil"/>
            </w:tcBorders>
            <w:shd w:val="clear" w:color="auto" w:fill="auto"/>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Revised</w:t>
            </w:r>
          </w:p>
        </w:tc>
        <w:tc>
          <w:tcPr>
            <w:tcW w:w="920" w:type="dxa"/>
            <w:tcBorders>
              <w:top w:val="nil"/>
              <w:left w:val="nil"/>
              <w:bottom w:val="nil"/>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Budget</w:t>
            </w:r>
          </w:p>
        </w:tc>
        <w:tc>
          <w:tcPr>
            <w:tcW w:w="920" w:type="dxa"/>
            <w:tcBorders>
              <w:top w:val="nil"/>
              <w:left w:val="single" w:sz="4" w:space="0" w:color="FFFFFF"/>
              <w:bottom w:val="nil"/>
              <w:right w:val="nil"/>
            </w:tcBorders>
            <w:shd w:val="clear" w:color="auto" w:fill="auto"/>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Forward</w:t>
            </w:r>
          </w:p>
        </w:tc>
        <w:tc>
          <w:tcPr>
            <w:tcW w:w="920" w:type="dxa"/>
            <w:tcBorders>
              <w:top w:val="nil"/>
              <w:left w:val="nil"/>
              <w:bottom w:val="nil"/>
              <w:right w:val="nil"/>
            </w:tcBorders>
            <w:shd w:val="clear" w:color="auto" w:fill="auto"/>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Forward</w:t>
            </w:r>
          </w:p>
        </w:tc>
        <w:tc>
          <w:tcPr>
            <w:tcW w:w="920" w:type="dxa"/>
            <w:tcBorders>
              <w:top w:val="nil"/>
              <w:left w:val="nil"/>
              <w:bottom w:val="nil"/>
              <w:right w:val="nil"/>
            </w:tcBorders>
            <w:shd w:val="clear" w:color="auto" w:fill="auto"/>
            <w:noWrap/>
            <w:vAlign w:val="bottom"/>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Forward</w:t>
            </w:r>
          </w:p>
        </w:tc>
      </w:tr>
      <w:tr w:rsidR="00F75ADB" w:rsidRPr="002E4B95" w:rsidTr="0045564A">
        <w:trPr>
          <w:trHeight w:val="225"/>
        </w:trPr>
        <w:tc>
          <w:tcPr>
            <w:tcW w:w="2600" w:type="dxa"/>
            <w:tcBorders>
              <w:top w:val="nil"/>
              <w:left w:val="nil"/>
              <w:bottom w:val="single" w:sz="4" w:space="0" w:color="auto"/>
              <w:right w:val="nil"/>
            </w:tcBorders>
            <w:shd w:val="clear" w:color="auto" w:fill="auto"/>
            <w:noWrap/>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Indicators</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budget</w:t>
            </w:r>
          </w:p>
        </w:tc>
        <w:tc>
          <w:tcPr>
            <w:tcW w:w="920" w:type="dxa"/>
            <w:tcBorders>
              <w:top w:val="nil"/>
              <w:left w:val="nil"/>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year 1</w:t>
            </w:r>
          </w:p>
        </w:tc>
        <w:tc>
          <w:tcPr>
            <w:tcW w:w="920" w:type="dxa"/>
            <w:tcBorders>
              <w:top w:val="nil"/>
              <w:left w:val="nil"/>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year 2</w:t>
            </w:r>
          </w:p>
        </w:tc>
        <w:tc>
          <w:tcPr>
            <w:tcW w:w="920" w:type="dxa"/>
            <w:tcBorders>
              <w:top w:val="nil"/>
              <w:left w:val="nil"/>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year 3</w:t>
            </w:r>
          </w:p>
        </w:tc>
      </w:tr>
      <w:tr w:rsidR="00F75ADB" w:rsidRPr="002E4B95" w:rsidTr="0045564A">
        <w:trPr>
          <w:trHeight w:val="225"/>
        </w:trPr>
        <w:tc>
          <w:tcPr>
            <w:tcW w:w="2600" w:type="dxa"/>
            <w:tcBorders>
              <w:top w:val="nil"/>
              <w:left w:val="nil"/>
              <w:bottom w:val="single" w:sz="4" w:space="0" w:color="auto"/>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For economically significant stocks:</w:t>
            </w:r>
            <w:r w:rsidRPr="002E4B95">
              <w:rPr>
                <w:rFonts w:ascii="Arial" w:hAnsi="Arial" w:cs="Arial"/>
                <w:sz w:val="22"/>
                <w:szCs w:val="22"/>
                <w:vertAlign w:val="superscript"/>
                <w:lang w:eastAsia="en-AU"/>
              </w:rPr>
              <w:t>1</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nil"/>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r>
      <w:tr w:rsidR="00F75ADB" w:rsidRPr="002E4B95" w:rsidTr="0045564A">
        <w:trPr>
          <w:trHeight w:val="225"/>
        </w:trPr>
        <w:tc>
          <w:tcPr>
            <w:tcW w:w="2600" w:type="dxa"/>
            <w:tcBorders>
              <w:top w:val="nil"/>
              <w:left w:val="nil"/>
              <w:bottom w:val="nil"/>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a)   Maximise the number of key</w:t>
            </w:r>
          </w:p>
        </w:tc>
        <w:tc>
          <w:tcPr>
            <w:tcW w:w="920" w:type="dxa"/>
            <w:tcBorders>
              <w:top w:val="nil"/>
              <w:left w:val="single" w:sz="4" w:space="0" w:color="FFFFFF"/>
              <w:bottom w:val="nil"/>
              <w:right w:val="single" w:sz="4" w:space="0" w:color="FFFFFF"/>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21</w:t>
            </w:r>
          </w:p>
        </w:tc>
        <w:tc>
          <w:tcPr>
            <w:tcW w:w="920" w:type="dxa"/>
            <w:tcBorders>
              <w:top w:val="nil"/>
              <w:left w:val="nil"/>
              <w:bottom w:val="nil"/>
              <w:right w:val="single" w:sz="4" w:space="0" w:color="FFFFFF"/>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19</w:t>
            </w:r>
          </w:p>
        </w:tc>
        <w:tc>
          <w:tcPr>
            <w:tcW w:w="920" w:type="dxa"/>
            <w:tcBorders>
              <w:top w:val="nil"/>
              <w:left w:val="nil"/>
              <w:bottom w:val="nil"/>
              <w:right w:val="single" w:sz="4" w:space="0" w:color="FFFFFF"/>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19</w:t>
            </w:r>
          </w:p>
        </w:tc>
        <w:tc>
          <w:tcPr>
            <w:tcW w:w="920" w:type="dxa"/>
            <w:vMerge w:val="restart"/>
            <w:tcBorders>
              <w:top w:val="nil"/>
              <w:left w:val="single" w:sz="4" w:space="0" w:color="FFFFFF"/>
              <w:bottom w:val="single" w:sz="4" w:space="0" w:color="000000"/>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w:t>
            </w:r>
          </w:p>
        </w:tc>
        <w:tc>
          <w:tcPr>
            <w:tcW w:w="920" w:type="dxa"/>
            <w:vMerge w:val="restart"/>
            <w:tcBorders>
              <w:top w:val="nil"/>
              <w:left w:val="single" w:sz="4" w:space="0" w:color="FFFFFF"/>
              <w:bottom w:val="single" w:sz="4" w:space="0" w:color="000000"/>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20</w:t>
            </w:r>
          </w:p>
        </w:tc>
      </w:tr>
      <w:tr w:rsidR="00F75ADB" w:rsidRPr="002E4B95" w:rsidTr="0045564A">
        <w:trPr>
          <w:trHeight w:val="930"/>
        </w:trPr>
        <w:tc>
          <w:tcPr>
            <w:tcW w:w="2600" w:type="dxa"/>
            <w:tcBorders>
              <w:top w:val="nil"/>
              <w:left w:val="nil"/>
              <w:bottom w:val="single" w:sz="4" w:space="0" w:color="auto"/>
              <w:right w:val="nil"/>
            </w:tcBorders>
            <w:shd w:val="clear" w:color="auto" w:fill="auto"/>
            <w:hideMark/>
          </w:tcPr>
          <w:p w:rsidR="00F75ADB" w:rsidRPr="002E4B95" w:rsidRDefault="00F75ADB" w:rsidP="0045564A">
            <w:pPr>
              <w:ind w:firstLineChars="200" w:firstLine="440"/>
              <w:rPr>
                <w:rFonts w:ascii="Arial" w:hAnsi="Arial" w:cs="Arial"/>
                <w:sz w:val="22"/>
                <w:szCs w:val="22"/>
                <w:lang w:eastAsia="en-AU"/>
              </w:rPr>
            </w:pPr>
            <w:r w:rsidRPr="002E4B95">
              <w:rPr>
                <w:rFonts w:ascii="Arial" w:hAnsi="Arial" w:cs="Arial"/>
                <w:sz w:val="22"/>
                <w:szCs w:val="22"/>
                <w:lang w:eastAsia="en-AU"/>
              </w:rPr>
              <w:t>commercial stocks with harvest strategy targets based on maximum economic yield or the best available proxy.</w:t>
            </w:r>
            <w:r w:rsidRPr="002E4B95">
              <w:rPr>
                <w:rFonts w:ascii="Arial" w:hAnsi="Arial" w:cs="Arial"/>
                <w:sz w:val="22"/>
                <w:szCs w:val="22"/>
                <w:vertAlign w:val="superscript"/>
                <w:lang w:eastAsia="en-AU"/>
              </w:rPr>
              <w:t>2</w:t>
            </w:r>
          </w:p>
        </w:tc>
        <w:tc>
          <w:tcPr>
            <w:tcW w:w="920" w:type="dxa"/>
            <w:tcBorders>
              <w:top w:val="nil"/>
              <w:left w:val="single" w:sz="4" w:space="0" w:color="FFFFFF"/>
              <w:bottom w:val="single" w:sz="4" w:space="0" w:color="auto"/>
              <w:right w:val="single" w:sz="4" w:space="0" w:color="FFFFFF"/>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nil"/>
              <w:bottom w:val="single" w:sz="4" w:space="0" w:color="auto"/>
              <w:right w:val="single" w:sz="4" w:space="0" w:color="FFFFFF"/>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nil"/>
              <w:bottom w:val="single" w:sz="4" w:space="0" w:color="auto"/>
              <w:right w:val="single" w:sz="4" w:space="0" w:color="FFFFFF"/>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vMerge/>
            <w:tcBorders>
              <w:top w:val="nil"/>
              <w:left w:val="single" w:sz="4" w:space="0" w:color="FFFFFF"/>
              <w:bottom w:val="single" w:sz="4" w:space="0" w:color="000000"/>
              <w:right w:val="nil"/>
            </w:tcBorders>
            <w:vAlign w:val="center"/>
            <w:hideMark/>
          </w:tcPr>
          <w:p w:rsidR="00F75ADB" w:rsidRPr="002E4B95" w:rsidRDefault="00F75ADB" w:rsidP="0045564A">
            <w:pPr>
              <w:rPr>
                <w:rFonts w:ascii="Arial" w:hAnsi="Arial" w:cs="Arial"/>
                <w:sz w:val="22"/>
                <w:szCs w:val="22"/>
                <w:lang w:eastAsia="en-AU"/>
              </w:rPr>
            </w:pPr>
          </w:p>
        </w:tc>
        <w:tc>
          <w:tcPr>
            <w:tcW w:w="920" w:type="dxa"/>
            <w:vMerge/>
            <w:tcBorders>
              <w:top w:val="nil"/>
              <w:left w:val="single" w:sz="4" w:space="0" w:color="FFFFFF"/>
              <w:bottom w:val="single" w:sz="4" w:space="0" w:color="000000"/>
              <w:right w:val="nil"/>
            </w:tcBorders>
            <w:vAlign w:val="center"/>
            <w:hideMark/>
          </w:tcPr>
          <w:p w:rsidR="00F75ADB" w:rsidRPr="002E4B95" w:rsidRDefault="00F75ADB" w:rsidP="0045564A">
            <w:pPr>
              <w:rPr>
                <w:rFonts w:ascii="Arial" w:hAnsi="Arial" w:cs="Arial"/>
                <w:sz w:val="22"/>
                <w:szCs w:val="22"/>
                <w:lang w:eastAsia="en-AU"/>
              </w:rPr>
            </w:pPr>
          </w:p>
        </w:tc>
      </w:tr>
      <w:tr w:rsidR="00F75ADB" w:rsidRPr="002E4B95" w:rsidTr="0045564A">
        <w:trPr>
          <w:trHeight w:val="225"/>
        </w:trPr>
        <w:tc>
          <w:tcPr>
            <w:tcW w:w="2600" w:type="dxa"/>
            <w:tcBorders>
              <w:top w:val="nil"/>
              <w:left w:val="nil"/>
              <w:bottom w:val="nil"/>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b)   Improve the number of stocks</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12</w:t>
            </w:r>
          </w:p>
        </w:tc>
        <w:tc>
          <w:tcPr>
            <w:tcW w:w="920" w:type="dxa"/>
            <w:tcBorders>
              <w:top w:val="nil"/>
              <w:left w:val="single" w:sz="4" w:space="0" w:color="FFFFFF"/>
              <w:bottom w:val="nil"/>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13</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13</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16</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17</w:t>
            </w:r>
          </w:p>
        </w:tc>
      </w:tr>
      <w:tr w:rsidR="00F75ADB" w:rsidRPr="002E4B95" w:rsidTr="0045564A">
        <w:trPr>
          <w:trHeight w:val="450"/>
        </w:trPr>
        <w:tc>
          <w:tcPr>
            <w:tcW w:w="2600" w:type="dxa"/>
            <w:tcBorders>
              <w:top w:val="nil"/>
              <w:left w:val="nil"/>
              <w:bottom w:val="single" w:sz="4" w:space="0" w:color="auto"/>
              <w:right w:val="nil"/>
            </w:tcBorders>
            <w:shd w:val="clear" w:color="auto" w:fill="auto"/>
            <w:hideMark/>
          </w:tcPr>
          <w:p w:rsidR="00F75ADB" w:rsidRPr="002E4B95" w:rsidRDefault="00F75ADB" w:rsidP="0045564A">
            <w:pPr>
              <w:ind w:firstLineChars="200" w:firstLine="440"/>
              <w:rPr>
                <w:rFonts w:ascii="Arial" w:hAnsi="Arial" w:cs="Arial"/>
                <w:sz w:val="22"/>
                <w:szCs w:val="22"/>
                <w:lang w:eastAsia="en-AU"/>
              </w:rPr>
            </w:pPr>
            <w:proofErr w:type="gramStart"/>
            <w:r w:rsidRPr="002E4B95">
              <w:rPr>
                <w:rFonts w:ascii="Arial" w:hAnsi="Arial" w:cs="Arial"/>
                <w:sz w:val="22"/>
                <w:szCs w:val="22"/>
                <w:lang w:eastAsia="en-AU"/>
              </w:rPr>
              <w:t>in</w:t>
            </w:r>
            <w:proofErr w:type="gramEnd"/>
            <w:r w:rsidRPr="002E4B95">
              <w:rPr>
                <w:rFonts w:ascii="Arial" w:hAnsi="Arial" w:cs="Arial"/>
                <w:sz w:val="22"/>
                <w:szCs w:val="22"/>
                <w:lang w:eastAsia="en-AU"/>
              </w:rPr>
              <w:t xml:space="preserve"> (a) assessed as being on target.</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r>
      <w:tr w:rsidR="00F75ADB" w:rsidRPr="002E4B95" w:rsidTr="0045564A">
        <w:trPr>
          <w:trHeight w:val="225"/>
        </w:trPr>
        <w:tc>
          <w:tcPr>
            <w:tcW w:w="2600" w:type="dxa"/>
            <w:tcBorders>
              <w:top w:val="nil"/>
              <w:left w:val="nil"/>
              <w:bottom w:val="nil"/>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c)   For those stocks in (a)</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w:t>
            </w:r>
          </w:p>
        </w:tc>
        <w:tc>
          <w:tcPr>
            <w:tcW w:w="920" w:type="dxa"/>
            <w:tcBorders>
              <w:top w:val="nil"/>
              <w:left w:val="single" w:sz="4" w:space="0" w:color="FFFFFF"/>
              <w:bottom w:val="nil"/>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4</w:t>
            </w:r>
          </w:p>
        </w:tc>
        <w:tc>
          <w:tcPr>
            <w:tcW w:w="920" w:type="dxa"/>
            <w:tcBorders>
              <w:top w:val="nil"/>
              <w:left w:val="single" w:sz="4" w:space="0" w:color="FFFFFF"/>
              <w:bottom w:val="nil"/>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3</w:t>
            </w:r>
          </w:p>
        </w:tc>
      </w:tr>
      <w:tr w:rsidR="00F75ADB" w:rsidRPr="002E4B95" w:rsidTr="0045564A">
        <w:trPr>
          <w:trHeight w:val="900"/>
        </w:trPr>
        <w:tc>
          <w:tcPr>
            <w:tcW w:w="2600" w:type="dxa"/>
            <w:tcBorders>
              <w:top w:val="nil"/>
              <w:left w:val="nil"/>
              <w:bottom w:val="single" w:sz="4" w:space="0" w:color="auto"/>
              <w:right w:val="nil"/>
            </w:tcBorders>
            <w:shd w:val="clear" w:color="auto" w:fill="auto"/>
            <w:hideMark/>
          </w:tcPr>
          <w:p w:rsidR="00F75ADB" w:rsidRPr="002E4B95" w:rsidRDefault="00F75ADB" w:rsidP="0045564A">
            <w:pPr>
              <w:ind w:firstLineChars="200" w:firstLine="440"/>
              <w:rPr>
                <w:rFonts w:ascii="Arial" w:hAnsi="Arial" w:cs="Arial"/>
                <w:sz w:val="22"/>
                <w:szCs w:val="22"/>
                <w:lang w:eastAsia="en-AU"/>
              </w:rPr>
            </w:pPr>
            <w:proofErr w:type="gramStart"/>
            <w:r w:rsidRPr="002E4B95">
              <w:rPr>
                <w:rFonts w:ascii="Arial" w:hAnsi="Arial" w:cs="Arial"/>
                <w:sz w:val="22"/>
                <w:szCs w:val="22"/>
                <w:lang w:eastAsia="en-AU"/>
              </w:rPr>
              <w:t>that</w:t>
            </w:r>
            <w:proofErr w:type="gramEnd"/>
            <w:r w:rsidRPr="002E4B95">
              <w:rPr>
                <w:rFonts w:ascii="Arial" w:hAnsi="Arial" w:cs="Arial"/>
                <w:sz w:val="22"/>
                <w:szCs w:val="22"/>
                <w:lang w:eastAsia="en-AU"/>
              </w:rPr>
              <w:t xml:space="preserve"> are assessed as not on target, improve the number that are heading towards their target reference point.</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 </w:t>
            </w:r>
          </w:p>
        </w:tc>
      </w:tr>
      <w:tr w:rsidR="00F75ADB" w:rsidRPr="002E4B95" w:rsidTr="0045564A">
        <w:trPr>
          <w:trHeight w:val="450"/>
        </w:trPr>
        <w:tc>
          <w:tcPr>
            <w:tcW w:w="2600" w:type="dxa"/>
            <w:tcBorders>
              <w:top w:val="nil"/>
              <w:left w:val="nil"/>
              <w:bottom w:val="single" w:sz="4" w:space="0" w:color="auto"/>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Minimise the number of fish stocks subject to overfishing.</w:t>
            </w:r>
            <w:r w:rsidRPr="002E4B95">
              <w:rPr>
                <w:rFonts w:ascii="Arial" w:hAnsi="Arial" w:cs="Arial"/>
                <w:sz w:val="22"/>
                <w:szCs w:val="22"/>
                <w:vertAlign w:val="superscript"/>
                <w:lang w:eastAsia="en-AU"/>
              </w:rPr>
              <w:t>3</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0</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0</w:t>
            </w:r>
          </w:p>
        </w:tc>
      </w:tr>
      <w:tr w:rsidR="00F75ADB" w:rsidRPr="002E4B95" w:rsidTr="0045564A">
        <w:trPr>
          <w:trHeight w:val="675"/>
        </w:trPr>
        <w:tc>
          <w:tcPr>
            <w:tcW w:w="2600" w:type="dxa"/>
            <w:tcBorders>
              <w:top w:val="nil"/>
              <w:left w:val="nil"/>
              <w:bottom w:val="single" w:sz="4" w:space="0" w:color="auto"/>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Minimise the number of species assessed as remaining at high risk after mitigation.</w:t>
            </w:r>
            <w:r w:rsidRPr="002E4B95">
              <w:rPr>
                <w:rFonts w:ascii="Arial" w:hAnsi="Arial" w:cs="Arial"/>
                <w:sz w:val="22"/>
                <w:szCs w:val="22"/>
                <w:vertAlign w:val="superscript"/>
                <w:lang w:eastAsia="en-AU"/>
              </w:rPr>
              <w:t>4</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69</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66</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64</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63</w:t>
            </w:r>
          </w:p>
        </w:tc>
      </w:tr>
      <w:tr w:rsidR="00F75ADB" w:rsidRPr="002E4B95" w:rsidTr="0045564A">
        <w:trPr>
          <w:trHeight w:val="1125"/>
        </w:trPr>
        <w:tc>
          <w:tcPr>
            <w:tcW w:w="2600" w:type="dxa"/>
            <w:tcBorders>
              <w:top w:val="nil"/>
              <w:left w:val="nil"/>
              <w:bottom w:val="single" w:sz="4" w:space="0" w:color="auto"/>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Maximise the disposal of apprehended foreign illegal, unregulated and unreported (IUU) vessels and suspected illegal entry vessels (SIEVs).</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100%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100%</w:t>
            </w:r>
          </w:p>
        </w:tc>
      </w:tr>
      <w:tr w:rsidR="00F75ADB" w:rsidRPr="002E4B95" w:rsidTr="0045564A">
        <w:trPr>
          <w:trHeight w:val="900"/>
        </w:trPr>
        <w:tc>
          <w:tcPr>
            <w:tcW w:w="2600" w:type="dxa"/>
            <w:tcBorders>
              <w:top w:val="nil"/>
              <w:left w:val="nil"/>
              <w:bottom w:val="single" w:sz="4" w:space="0" w:color="auto"/>
              <w:right w:val="nil"/>
            </w:tcBorders>
            <w:shd w:val="clear" w:color="auto" w:fill="auto"/>
            <w:hideMark/>
          </w:tcPr>
          <w:p w:rsidR="00F75ADB" w:rsidRPr="002E4B95" w:rsidRDefault="00F75ADB" w:rsidP="0045564A">
            <w:pPr>
              <w:rPr>
                <w:rFonts w:ascii="Arial" w:hAnsi="Arial" w:cs="Arial"/>
                <w:sz w:val="22"/>
                <w:szCs w:val="22"/>
                <w:lang w:eastAsia="en-AU"/>
              </w:rPr>
            </w:pPr>
            <w:r w:rsidRPr="002E4B95">
              <w:rPr>
                <w:rFonts w:ascii="Arial" w:hAnsi="Arial" w:cs="Arial"/>
                <w:sz w:val="22"/>
                <w:szCs w:val="22"/>
                <w:lang w:eastAsia="en-AU"/>
              </w:rPr>
              <w:t>% of treatments targets for all priority domestic compliance risks met.</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c>
          <w:tcPr>
            <w:tcW w:w="920" w:type="dxa"/>
            <w:tcBorders>
              <w:top w:val="nil"/>
              <w:left w:val="single" w:sz="4" w:space="0" w:color="FFFFFF"/>
              <w:bottom w:val="single" w:sz="4" w:space="0" w:color="auto"/>
              <w:right w:val="nil"/>
            </w:tcBorders>
            <w:shd w:val="clear" w:color="000000" w:fill="E6E6E6"/>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c>
          <w:tcPr>
            <w:tcW w:w="920" w:type="dxa"/>
            <w:tcBorders>
              <w:top w:val="nil"/>
              <w:left w:val="single" w:sz="4" w:space="0" w:color="FFFFFF"/>
              <w:bottom w:val="single" w:sz="4" w:space="0" w:color="auto"/>
              <w:right w:val="nil"/>
            </w:tcBorders>
            <w:shd w:val="clear" w:color="auto" w:fill="auto"/>
            <w:hideMark/>
          </w:tcPr>
          <w:p w:rsidR="00F75ADB" w:rsidRPr="002E4B95" w:rsidRDefault="00F75ADB" w:rsidP="0045564A">
            <w:pPr>
              <w:jc w:val="right"/>
              <w:rPr>
                <w:rFonts w:ascii="Arial" w:hAnsi="Arial" w:cs="Arial"/>
                <w:sz w:val="22"/>
                <w:szCs w:val="22"/>
                <w:lang w:eastAsia="en-AU"/>
              </w:rPr>
            </w:pPr>
            <w:r w:rsidRPr="002E4B95">
              <w:rPr>
                <w:rFonts w:ascii="Arial" w:hAnsi="Arial" w:cs="Arial"/>
                <w:sz w:val="22"/>
                <w:szCs w:val="22"/>
                <w:lang w:eastAsia="en-AU"/>
              </w:rPr>
              <w:t>90%</w:t>
            </w:r>
          </w:p>
        </w:tc>
      </w:tr>
    </w:tbl>
    <w:p w:rsidR="00F75ADB" w:rsidRPr="00537D3E" w:rsidRDefault="00F75ADB" w:rsidP="00F75ADB">
      <w:pPr>
        <w:ind w:left="360" w:hanging="360"/>
        <w:rPr>
          <w:sz w:val="24"/>
          <w:szCs w:val="24"/>
        </w:rPr>
      </w:pPr>
    </w:p>
    <w:p w:rsidR="00F75ADB" w:rsidRPr="004913CE" w:rsidRDefault="00F75ADB" w:rsidP="00F75ADB">
      <w:pPr>
        <w:pStyle w:val="NoSpacing"/>
        <w:tabs>
          <w:tab w:val="left" w:pos="284"/>
        </w:tabs>
      </w:pPr>
      <w:r w:rsidRPr="004913CE">
        <w:rPr>
          <w:rFonts w:ascii="Arial" w:hAnsi="Arial"/>
          <w:sz w:val="16"/>
        </w:rPr>
        <w:t>1</w:t>
      </w:r>
      <w:r w:rsidRPr="004913CE">
        <w:rPr>
          <w:rFonts w:ascii="Arial" w:hAnsi="Arial"/>
          <w:sz w:val="16"/>
        </w:rPr>
        <w:tab/>
        <w:t>Please note that not all Commonwealth fish stocks can be managed by MEY, for example, those managed under international regional bodies.</w:t>
      </w:r>
    </w:p>
    <w:p w:rsidR="00F75ADB" w:rsidRPr="004913CE" w:rsidRDefault="00F75ADB" w:rsidP="00F75ADB">
      <w:pPr>
        <w:pStyle w:val="ChartandTableFootnote"/>
      </w:pPr>
      <w:r w:rsidRPr="004913CE">
        <w:t>2</w:t>
      </w:r>
      <w:r w:rsidRPr="004913CE">
        <w:tab/>
        <w:t>Where higher and lower value species are caught together, different targets for the lower value species may maximise net economic returns over all.</w:t>
      </w:r>
    </w:p>
    <w:p w:rsidR="00F75ADB" w:rsidRPr="004913CE" w:rsidRDefault="00F75ADB" w:rsidP="00F75ADB">
      <w:pPr>
        <w:pStyle w:val="ChartandTableFootnote"/>
      </w:pPr>
      <w:r w:rsidRPr="004913CE">
        <w:t>3</w:t>
      </w:r>
      <w:r w:rsidRPr="004913CE">
        <w:tab/>
        <w:t>In AFMA managed fisheries, not including jointly and internationally managed fisheries.</w:t>
      </w:r>
    </w:p>
    <w:p w:rsidR="00F75ADB" w:rsidRPr="002E4B95" w:rsidRDefault="00F75ADB" w:rsidP="00F75ADB">
      <w:pPr>
        <w:pStyle w:val="ChartandTableFootnote"/>
      </w:pPr>
      <w:r w:rsidRPr="004913CE">
        <w:t>4</w:t>
      </w:r>
      <w:r w:rsidRPr="004913CE">
        <w:tab/>
        <w:t>Ecological Risk Assessments for Commonwealth managed fisheries and sub-fisheries have been completed covering almost 1200 species. Species considered to be potentially at high risk are the subject of mitigation measures and further assessment. This may mean that projections of numbers of high risk species may vary from year to year.</w:t>
      </w:r>
    </w:p>
    <w:bookmarkEnd w:id="7"/>
    <w:p w:rsidR="00F75ADB" w:rsidRPr="00EE0F07" w:rsidRDefault="00F75ADB" w:rsidP="00F75ADB">
      <w:pPr>
        <w:pStyle w:val="Heading1"/>
        <w:ind w:right="708"/>
      </w:pPr>
      <w:r>
        <w:br w:type="page"/>
      </w:r>
      <w:bookmarkStart w:id="10" w:name="_Toc198975469"/>
      <w:bookmarkStart w:id="11" w:name="_Toc251140678"/>
      <w:r>
        <w:rPr>
          <w:noProof/>
          <w:lang w:eastAsia="en-AU"/>
        </w:rPr>
        <w:lastRenderedPageBreak/>
        <mc:AlternateContent>
          <mc:Choice Requires="wps">
            <w:drawing>
              <wp:anchor distT="0" distB="0" distL="114300" distR="114300" simplePos="0" relativeHeight="251662336" behindDoc="0" locked="0" layoutInCell="1" allowOverlap="1" wp14:anchorId="2C3B1C8F" wp14:editId="72C36F71">
                <wp:simplePos x="0" y="0"/>
                <wp:positionH relativeFrom="column">
                  <wp:posOffset>-685800</wp:posOffset>
                </wp:positionH>
                <wp:positionV relativeFrom="paragraph">
                  <wp:posOffset>3771900</wp:posOffset>
                </wp:positionV>
                <wp:extent cx="0" cy="0"/>
                <wp:effectExtent l="5080" t="5080" r="1397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7pt" to="-5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"/>
            </w:pict>
          </mc:Fallback>
        </mc:AlternateContent>
      </w:r>
      <w:r w:rsidRPr="00062DA1">
        <w:t>Financial resources</w:t>
      </w:r>
      <w:bookmarkEnd w:id="10"/>
      <w:bookmarkEnd w:id="11"/>
    </w:p>
    <w:p w:rsidR="00F75ADB" w:rsidRPr="00C85493" w:rsidRDefault="00F75ADB" w:rsidP="00F75ADB">
      <w:pPr>
        <w:tabs>
          <w:tab w:val="right" w:pos="9781"/>
        </w:tabs>
        <w:ind w:right="-1"/>
        <w:rPr>
          <w:rFonts w:ascii="Arial" w:hAnsi="Arial" w:cs="Arial"/>
          <w:sz w:val="22"/>
          <w:szCs w:val="22"/>
        </w:rPr>
      </w:pPr>
      <w:bookmarkStart w:id="12" w:name="_Toc197486091"/>
      <w:r w:rsidRPr="00C85493">
        <w:rPr>
          <w:rFonts w:ascii="Arial" w:hAnsi="Arial" w:cs="Arial"/>
          <w:sz w:val="22"/>
          <w:szCs w:val="22"/>
        </w:rPr>
        <w:t xml:space="preserve">AFMA </w:t>
      </w:r>
      <w:r>
        <w:rPr>
          <w:rFonts w:ascii="Arial" w:hAnsi="Arial" w:cs="Arial"/>
          <w:sz w:val="22"/>
          <w:szCs w:val="22"/>
        </w:rPr>
        <w:t>is funded by a combination of Government appropriations, industry levies and fee for service.</w:t>
      </w:r>
    </w:p>
    <w:p w:rsidR="00F75ADB" w:rsidRPr="00C85493" w:rsidRDefault="00F75ADB" w:rsidP="00F75ADB">
      <w:pPr>
        <w:tabs>
          <w:tab w:val="right" w:pos="9781"/>
        </w:tabs>
        <w:ind w:right="-1"/>
        <w:rPr>
          <w:rFonts w:ascii="Arial" w:hAnsi="Arial" w:cs="Arial"/>
          <w:sz w:val="22"/>
          <w:szCs w:val="22"/>
        </w:rPr>
      </w:pPr>
    </w:p>
    <w:p w:rsidR="00F75ADB" w:rsidRPr="00C85493" w:rsidRDefault="00F75ADB" w:rsidP="00F75ADB">
      <w:pPr>
        <w:tabs>
          <w:tab w:val="right" w:pos="9781"/>
        </w:tabs>
        <w:ind w:right="-1"/>
        <w:rPr>
          <w:rFonts w:ascii="Arial" w:hAnsi="Arial" w:cs="Arial"/>
          <w:sz w:val="22"/>
          <w:szCs w:val="22"/>
        </w:rPr>
      </w:pPr>
      <w:r w:rsidRPr="00C85493">
        <w:rPr>
          <w:rFonts w:ascii="Arial" w:hAnsi="Arial" w:cs="Arial"/>
          <w:sz w:val="22"/>
          <w:szCs w:val="22"/>
        </w:rPr>
        <w:t>The majority of domestic fisheries management costs are recovered from the domestic fishing industry in accordance with AFMA’s Cost Recovery Impact Statement (CRIS).  AFMA has reviewed its budget for domestic fisheries management and</w:t>
      </w:r>
      <w:r>
        <w:rPr>
          <w:rFonts w:ascii="Arial" w:hAnsi="Arial" w:cs="Arial"/>
          <w:sz w:val="22"/>
          <w:szCs w:val="22"/>
        </w:rPr>
        <w:t xml:space="preserve"> set a target for levies in 2013-14</w:t>
      </w:r>
      <w:r w:rsidRPr="00C85493">
        <w:rPr>
          <w:rFonts w:ascii="Arial" w:hAnsi="Arial" w:cs="Arial"/>
          <w:sz w:val="22"/>
          <w:szCs w:val="22"/>
        </w:rPr>
        <w:t xml:space="preserve"> in line with the size of the industry and cost-effective management to meet AFMA’s legislated responsibilities. Costs relating to foreign fishing compliance are fully</w:t>
      </w:r>
      <w:r>
        <w:rPr>
          <w:rFonts w:ascii="Arial" w:hAnsi="Arial" w:cs="Arial"/>
          <w:sz w:val="22"/>
          <w:szCs w:val="22"/>
        </w:rPr>
        <w:t xml:space="preserve"> funded by Government.  </w:t>
      </w:r>
      <w:r w:rsidRPr="00C85493">
        <w:rPr>
          <w:rFonts w:ascii="Arial" w:hAnsi="Arial" w:cs="Arial"/>
          <w:sz w:val="22"/>
          <w:szCs w:val="22"/>
        </w:rPr>
        <w:t>AFMA retain</w:t>
      </w:r>
      <w:r>
        <w:rPr>
          <w:rFonts w:ascii="Arial" w:hAnsi="Arial" w:cs="Arial"/>
          <w:sz w:val="22"/>
          <w:szCs w:val="22"/>
        </w:rPr>
        <w:t>s</w:t>
      </w:r>
      <w:r w:rsidRPr="00C85493">
        <w:rPr>
          <w:rFonts w:ascii="Arial" w:hAnsi="Arial" w:cs="Arial"/>
          <w:sz w:val="22"/>
          <w:szCs w:val="22"/>
        </w:rPr>
        <w:t xml:space="preserve"> sufficient cash reserves in its Special Account to fully meet its employee and supplier liabilities.</w:t>
      </w:r>
    </w:p>
    <w:p w:rsidR="00F75ADB" w:rsidRPr="00C85493" w:rsidRDefault="00F75ADB" w:rsidP="00F75ADB">
      <w:pPr>
        <w:tabs>
          <w:tab w:val="right" w:pos="9781"/>
        </w:tabs>
        <w:ind w:right="-1"/>
        <w:rPr>
          <w:rFonts w:ascii="Arial" w:hAnsi="Arial" w:cs="Arial"/>
          <w:b/>
          <w:sz w:val="22"/>
          <w:szCs w:val="22"/>
          <w:highlight w:val="yellow"/>
        </w:rPr>
      </w:pPr>
    </w:p>
    <w:p w:rsidR="00F75ADB" w:rsidRPr="00296369" w:rsidRDefault="00F75ADB" w:rsidP="00F75ADB">
      <w:pPr>
        <w:tabs>
          <w:tab w:val="right" w:pos="9781"/>
        </w:tabs>
        <w:ind w:right="-1"/>
        <w:rPr>
          <w:rFonts w:ascii="Arial" w:hAnsi="Arial" w:cs="Arial"/>
          <w:b/>
          <w:sz w:val="24"/>
          <w:szCs w:val="24"/>
        </w:rPr>
      </w:pPr>
      <w:r w:rsidRPr="00296369">
        <w:rPr>
          <w:rFonts w:ascii="Arial" w:hAnsi="Arial" w:cs="Arial"/>
          <w:b/>
          <w:sz w:val="24"/>
          <w:szCs w:val="24"/>
        </w:rPr>
        <w:t>AFMA’s budget</w:t>
      </w:r>
      <w:bookmarkEnd w:id="12"/>
      <w:r>
        <w:rPr>
          <w:rFonts w:ascii="Arial" w:hAnsi="Arial" w:cs="Arial"/>
          <w:b/>
          <w:sz w:val="24"/>
          <w:szCs w:val="24"/>
        </w:rPr>
        <w:t xml:space="preserve"> </w:t>
      </w:r>
    </w:p>
    <w:p w:rsidR="00F75ADB" w:rsidRDefault="00F75ADB" w:rsidP="00F75ADB">
      <w:pPr>
        <w:rPr>
          <w:rFonts w:ascii="Arial" w:hAnsi="Arial" w:cs="Arial"/>
          <w:sz w:val="22"/>
          <w:szCs w:val="22"/>
        </w:rPr>
      </w:pPr>
    </w:p>
    <w:p w:rsidR="00F75ADB" w:rsidRPr="004913CE" w:rsidRDefault="00F75ADB" w:rsidP="00F75ADB">
      <w:pPr>
        <w:pStyle w:val="AFMANormal"/>
        <w:tabs>
          <w:tab w:val="right" w:pos="9780"/>
        </w:tabs>
        <w:spacing w:before="0"/>
        <w:ind w:right="-1"/>
        <w:jc w:val="left"/>
        <w:rPr>
          <w:rFonts w:ascii="Arial" w:hAnsi="Arial" w:cs="Arial"/>
          <w:color w:val="000000"/>
          <w:sz w:val="22"/>
          <w:szCs w:val="22"/>
        </w:rPr>
      </w:pPr>
      <w:r w:rsidRPr="004913CE">
        <w:rPr>
          <w:rFonts w:ascii="Arial" w:hAnsi="Arial" w:cs="Arial"/>
          <w:color w:val="000000"/>
          <w:sz w:val="22"/>
          <w:szCs w:val="22"/>
        </w:rPr>
        <w:t>AFMA has budget</w:t>
      </w:r>
      <w:r w:rsidR="00562A0A">
        <w:rPr>
          <w:rFonts w:ascii="Arial" w:hAnsi="Arial" w:cs="Arial"/>
          <w:color w:val="000000"/>
          <w:sz w:val="22"/>
          <w:szCs w:val="22"/>
        </w:rPr>
        <w:t>ed for total expenditure in 2013-14 of $46.3m comprising $42.24</w:t>
      </w:r>
      <w:r w:rsidRPr="004913CE">
        <w:rPr>
          <w:rFonts w:ascii="Arial" w:hAnsi="Arial" w:cs="Arial"/>
          <w:color w:val="000000"/>
          <w:sz w:val="22"/>
          <w:szCs w:val="22"/>
        </w:rPr>
        <w:t>m in Departmental expenditure and $4.07</w:t>
      </w:r>
      <w:r w:rsidR="00562A0A">
        <w:rPr>
          <w:rFonts w:ascii="Arial" w:hAnsi="Arial" w:cs="Arial"/>
          <w:color w:val="000000"/>
          <w:sz w:val="22"/>
          <w:szCs w:val="22"/>
        </w:rPr>
        <w:t>5</w:t>
      </w:r>
      <w:r w:rsidRPr="004913CE">
        <w:rPr>
          <w:rFonts w:ascii="Arial" w:hAnsi="Arial" w:cs="Arial"/>
          <w:color w:val="000000"/>
          <w:sz w:val="22"/>
          <w:szCs w:val="22"/>
        </w:rPr>
        <w:t xml:space="preserve">m on Administered activities (for the caretaking and disposal of illegal foreign fishing vessels).  </w:t>
      </w:r>
    </w:p>
    <w:p w:rsidR="00F75ADB" w:rsidRPr="004913CE" w:rsidRDefault="00F75ADB" w:rsidP="00F75ADB">
      <w:pPr>
        <w:pStyle w:val="AFMANormal"/>
        <w:tabs>
          <w:tab w:val="right" w:pos="9780"/>
        </w:tabs>
        <w:spacing w:before="0"/>
        <w:ind w:right="-1"/>
        <w:jc w:val="left"/>
        <w:rPr>
          <w:rFonts w:ascii="Arial" w:hAnsi="Arial" w:cs="Arial"/>
          <w:color w:val="000000"/>
          <w:sz w:val="22"/>
          <w:szCs w:val="22"/>
        </w:rPr>
      </w:pPr>
    </w:p>
    <w:p w:rsidR="00F75ADB" w:rsidRPr="004913CE" w:rsidRDefault="00562A0A" w:rsidP="00F75ADB">
      <w:pPr>
        <w:rPr>
          <w:rFonts w:ascii="Arial" w:hAnsi="Arial" w:cs="Arial"/>
          <w:sz w:val="22"/>
          <w:szCs w:val="22"/>
        </w:rPr>
      </w:pPr>
      <w:r>
        <w:rPr>
          <w:rFonts w:ascii="Arial" w:hAnsi="Arial" w:cs="Arial"/>
          <w:sz w:val="22"/>
          <w:szCs w:val="22"/>
        </w:rPr>
        <w:t>The 2013-14</w:t>
      </w:r>
      <w:r w:rsidR="00F75ADB" w:rsidRPr="004913CE">
        <w:rPr>
          <w:rFonts w:ascii="Arial" w:hAnsi="Arial" w:cs="Arial"/>
          <w:sz w:val="22"/>
          <w:szCs w:val="22"/>
        </w:rPr>
        <w:t xml:space="preserve"> Budget process has identified the following funding available to AFMA:</w:t>
      </w:r>
    </w:p>
    <w:p w:rsidR="00F75ADB" w:rsidRPr="004F0B2F" w:rsidRDefault="00F75ADB" w:rsidP="00F75ADB">
      <w:pPr>
        <w:rPr>
          <w:rFonts w:ascii="Arial" w:hAnsi="Arial" w:cs="Arial"/>
          <w:sz w:val="22"/>
          <w:szCs w:val="22"/>
          <w:highlight w:val="yellow"/>
        </w:rPr>
      </w:pPr>
    </w:p>
    <w:tbl>
      <w:tblPr>
        <w:tblW w:w="9031" w:type="dxa"/>
        <w:tblInd w:w="93" w:type="dxa"/>
        <w:tblLook w:val="04A0" w:firstRow="1" w:lastRow="0" w:firstColumn="1" w:lastColumn="0" w:noHBand="0" w:noVBand="1"/>
      </w:tblPr>
      <w:tblGrid>
        <w:gridCol w:w="3940"/>
        <w:gridCol w:w="272"/>
        <w:gridCol w:w="1106"/>
        <w:gridCol w:w="1106"/>
        <w:gridCol w:w="972"/>
        <w:gridCol w:w="972"/>
        <w:gridCol w:w="972"/>
      </w:tblGrid>
      <w:tr w:rsidR="00F75ADB" w:rsidRPr="00397A4B" w:rsidTr="0045564A">
        <w:trPr>
          <w:trHeight w:val="300"/>
        </w:trPr>
        <w:tc>
          <w:tcPr>
            <w:tcW w:w="3940" w:type="dxa"/>
            <w:tcBorders>
              <w:top w:val="single" w:sz="4" w:space="0" w:color="000000"/>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31" w:type="dxa"/>
            <w:tcBorders>
              <w:top w:val="single" w:sz="4" w:space="0" w:color="000000"/>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040" w:type="dxa"/>
            <w:tcBorders>
              <w:top w:val="single" w:sz="4" w:space="0" w:color="000000"/>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2012–13</w:t>
            </w:r>
          </w:p>
        </w:tc>
        <w:tc>
          <w:tcPr>
            <w:tcW w:w="1040" w:type="dxa"/>
            <w:tcBorders>
              <w:top w:val="single" w:sz="4" w:space="0" w:color="000000"/>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2013–14</w:t>
            </w:r>
          </w:p>
        </w:tc>
        <w:tc>
          <w:tcPr>
            <w:tcW w:w="960" w:type="dxa"/>
            <w:tcBorders>
              <w:top w:val="single" w:sz="4" w:space="0" w:color="000000"/>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2014–15</w:t>
            </w:r>
          </w:p>
        </w:tc>
        <w:tc>
          <w:tcPr>
            <w:tcW w:w="960" w:type="dxa"/>
            <w:tcBorders>
              <w:top w:val="single" w:sz="4" w:space="0" w:color="000000"/>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2015–16</w:t>
            </w:r>
          </w:p>
        </w:tc>
        <w:tc>
          <w:tcPr>
            <w:tcW w:w="960" w:type="dxa"/>
            <w:tcBorders>
              <w:top w:val="single" w:sz="4" w:space="0" w:color="000000"/>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2016–17</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Estimated</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Estimated</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Forward</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Forward</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Forward</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actual</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expenses</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estimate</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estimate</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estimate</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expenses</w:t>
            </w:r>
          </w:p>
        </w:tc>
        <w:tc>
          <w:tcPr>
            <w:tcW w:w="1040" w:type="dxa"/>
            <w:tcBorders>
              <w:top w:val="nil"/>
              <w:left w:val="nil"/>
              <w:bottom w:val="nil"/>
              <w:right w:val="nil"/>
            </w:tcBorders>
            <w:shd w:val="clear" w:color="000000" w:fill="D9D9D9"/>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r>
      <w:tr w:rsidR="00F75ADB" w:rsidRPr="00397A4B" w:rsidTr="0045564A">
        <w:trPr>
          <w:trHeight w:val="300"/>
        </w:trPr>
        <w:tc>
          <w:tcPr>
            <w:tcW w:w="394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b/>
                <w:bCs/>
                <w:color w:val="000000"/>
                <w:lang w:val="af-ZA" w:eastAsia="af-ZA"/>
              </w:rPr>
            </w:pPr>
            <w:r w:rsidRPr="00005EE6">
              <w:rPr>
                <w:rFonts w:ascii="Arial" w:hAnsi="Arial" w:cs="Arial"/>
                <w:b/>
                <w:bCs/>
                <w:color w:val="000000"/>
                <w:lang w:val="af-ZA" w:eastAsia="af-ZA"/>
              </w:rPr>
              <w:t> </w:t>
            </w:r>
          </w:p>
        </w:tc>
        <w:tc>
          <w:tcPr>
            <w:tcW w:w="131"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color w:val="000000"/>
                <w:lang w:val="af-ZA" w:eastAsia="af-ZA"/>
              </w:rPr>
            </w:pPr>
            <w:r w:rsidRPr="00005EE6">
              <w:rPr>
                <w:rFonts w:ascii="Arial" w:hAnsi="Arial" w:cs="Arial"/>
                <w:color w:val="000000"/>
                <w:lang w:val="af-ZA" w:eastAsia="af-ZA"/>
              </w:rPr>
              <w:t> </w:t>
            </w:r>
          </w:p>
        </w:tc>
        <w:tc>
          <w:tcPr>
            <w:tcW w:w="1040" w:type="dxa"/>
            <w:tcBorders>
              <w:top w:val="nil"/>
              <w:left w:val="nil"/>
              <w:bottom w:val="single" w:sz="4" w:space="0" w:color="auto"/>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$'000</w:t>
            </w:r>
          </w:p>
        </w:tc>
        <w:tc>
          <w:tcPr>
            <w:tcW w:w="1040" w:type="dxa"/>
            <w:tcBorders>
              <w:top w:val="nil"/>
              <w:left w:val="nil"/>
              <w:bottom w:val="single" w:sz="4" w:space="0" w:color="auto"/>
              <w:right w:val="nil"/>
            </w:tcBorders>
            <w:shd w:val="clear" w:color="000000" w:fill="D9D9D9"/>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$'000</w:t>
            </w:r>
          </w:p>
        </w:tc>
        <w:tc>
          <w:tcPr>
            <w:tcW w:w="960" w:type="dxa"/>
            <w:tcBorders>
              <w:top w:val="nil"/>
              <w:left w:val="nil"/>
              <w:bottom w:val="single" w:sz="4" w:space="0" w:color="auto"/>
              <w:right w:val="nil"/>
            </w:tcBorders>
            <w:shd w:val="clear" w:color="000000" w:fill="FFFFFF"/>
            <w:noWrap/>
            <w:vAlign w:val="bottom"/>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$'000</w:t>
            </w:r>
          </w:p>
        </w:tc>
        <w:tc>
          <w:tcPr>
            <w:tcW w:w="960" w:type="dxa"/>
            <w:tcBorders>
              <w:top w:val="nil"/>
              <w:left w:val="nil"/>
              <w:bottom w:val="single" w:sz="4" w:space="0" w:color="auto"/>
              <w:right w:val="nil"/>
            </w:tcBorders>
            <w:shd w:val="clear" w:color="000000" w:fill="FFFFFF"/>
            <w:noWrap/>
            <w:vAlign w:val="bottom"/>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$'000</w:t>
            </w:r>
          </w:p>
        </w:tc>
        <w:tc>
          <w:tcPr>
            <w:tcW w:w="960" w:type="dxa"/>
            <w:tcBorders>
              <w:top w:val="nil"/>
              <w:left w:val="nil"/>
              <w:bottom w:val="single" w:sz="4" w:space="0" w:color="auto"/>
              <w:right w:val="nil"/>
            </w:tcBorders>
            <w:shd w:val="clear" w:color="000000" w:fill="FFFFFF"/>
            <w:noWrap/>
            <w:vAlign w:val="bottom"/>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$'000</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b/>
                <w:bCs/>
                <w:lang w:val="af-ZA" w:eastAsia="af-ZA"/>
              </w:rPr>
            </w:pPr>
            <w:r w:rsidRPr="00005EE6">
              <w:rPr>
                <w:rFonts w:ascii="Arial" w:hAnsi="Arial" w:cs="Arial"/>
                <w:b/>
                <w:bCs/>
                <w:lang w:val="af-ZA" w:eastAsia="af-ZA"/>
              </w:rPr>
              <w:t> </w:t>
            </w:r>
          </w:p>
        </w:tc>
        <w:tc>
          <w:tcPr>
            <w:tcW w:w="131"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r>
      <w:tr w:rsidR="00F75ADB" w:rsidRPr="00397A4B" w:rsidTr="0045564A">
        <w:trPr>
          <w:trHeight w:val="300"/>
        </w:trPr>
        <w:tc>
          <w:tcPr>
            <w:tcW w:w="394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Administered expenses</w:t>
            </w:r>
          </w:p>
        </w:tc>
        <w:tc>
          <w:tcPr>
            <w:tcW w:w="131"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r>
      <w:tr w:rsidR="00F75ADB" w:rsidRPr="00397A4B" w:rsidTr="0045564A">
        <w:trPr>
          <w:trHeight w:val="300"/>
        </w:trPr>
        <w:tc>
          <w:tcPr>
            <w:tcW w:w="4071" w:type="dxa"/>
            <w:gridSpan w:val="2"/>
            <w:tcBorders>
              <w:top w:val="nil"/>
              <w:left w:val="nil"/>
              <w:bottom w:val="nil"/>
              <w:right w:val="nil"/>
            </w:tcBorders>
            <w:shd w:val="clear" w:color="000000" w:fill="FFFFFF"/>
            <w:noWrap/>
            <w:vAlign w:val="center"/>
            <w:hideMark/>
          </w:tcPr>
          <w:p w:rsidR="00F75ADB" w:rsidRPr="00005EE6" w:rsidRDefault="00F75ADB" w:rsidP="0045564A">
            <w:pPr>
              <w:ind w:firstLineChars="100" w:firstLine="200"/>
              <w:rPr>
                <w:rFonts w:ascii="Arial" w:hAnsi="Arial" w:cs="Arial"/>
                <w:lang w:val="af-ZA" w:eastAsia="af-ZA"/>
              </w:rPr>
            </w:pPr>
            <w:r w:rsidRPr="00005EE6">
              <w:rPr>
                <w:rFonts w:ascii="Arial" w:hAnsi="Arial" w:cs="Arial"/>
                <w:lang w:val="af-ZA" w:eastAsia="af-ZA"/>
              </w:rPr>
              <w:t>Ordinary annual services (Appropriation Bill No. 1)</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4,070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4,075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5,308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5,414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5,403 </w:t>
            </w:r>
          </w:p>
        </w:tc>
      </w:tr>
      <w:tr w:rsidR="00F75ADB" w:rsidRPr="00397A4B" w:rsidTr="0045564A">
        <w:trPr>
          <w:trHeight w:val="300"/>
        </w:trPr>
        <w:tc>
          <w:tcPr>
            <w:tcW w:w="394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Departmental expenses</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r>
      <w:tr w:rsidR="00F75ADB" w:rsidRPr="00397A4B" w:rsidTr="0045564A">
        <w:trPr>
          <w:trHeight w:val="300"/>
        </w:trPr>
        <w:tc>
          <w:tcPr>
            <w:tcW w:w="3940" w:type="dxa"/>
            <w:tcBorders>
              <w:top w:val="nil"/>
              <w:left w:val="nil"/>
              <w:bottom w:val="nil"/>
              <w:right w:val="nil"/>
            </w:tcBorders>
            <w:shd w:val="clear" w:color="000000" w:fill="FFFFFF"/>
            <w:noWrap/>
            <w:vAlign w:val="center"/>
            <w:hideMark/>
          </w:tcPr>
          <w:p w:rsidR="00F75ADB" w:rsidRPr="00005EE6" w:rsidRDefault="00F75ADB" w:rsidP="0045564A">
            <w:pPr>
              <w:ind w:firstLineChars="100" w:firstLine="200"/>
              <w:rPr>
                <w:rFonts w:ascii="Arial" w:hAnsi="Arial" w:cs="Arial"/>
                <w:lang w:val="af-ZA" w:eastAsia="af-ZA"/>
              </w:rPr>
            </w:pPr>
            <w:r w:rsidRPr="00005EE6">
              <w:rPr>
                <w:rFonts w:ascii="Arial" w:hAnsi="Arial" w:cs="Arial"/>
                <w:lang w:val="af-ZA" w:eastAsia="af-ZA"/>
              </w:rPr>
              <w:t xml:space="preserve">Departmental appropriation </w:t>
            </w:r>
            <w:r w:rsidRPr="00005EE6">
              <w:rPr>
                <w:rFonts w:ascii="Arial" w:hAnsi="Arial" w:cs="Arial"/>
                <w:vertAlign w:val="superscript"/>
                <w:lang w:val="af-ZA" w:eastAsia="af-ZA"/>
              </w:rPr>
              <w:t>1</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24,999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26,</w:t>
            </w:r>
            <w:r>
              <w:rPr>
                <w:rFonts w:ascii="Arial" w:hAnsi="Arial" w:cs="Arial"/>
                <w:color w:val="000000"/>
                <w:lang w:val="af-ZA" w:eastAsia="af-ZA"/>
              </w:rPr>
              <w:t>185</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24,</w:t>
            </w:r>
            <w:r>
              <w:rPr>
                <w:rFonts w:ascii="Arial" w:hAnsi="Arial" w:cs="Arial"/>
                <w:color w:val="000000"/>
                <w:lang w:val="af-ZA" w:eastAsia="af-ZA"/>
              </w:rPr>
              <w:t>165</w:t>
            </w:r>
            <w:r w:rsidRPr="00005EE6">
              <w:rPr>
                <w:rFonts w:ascii="Arial" w:hAnsi="Arial" w:cs="Arial"/>
                <w:color w:val="000000"/>
                <w:lang w:val="af-ZA" w:eastAsia="af-ZA"/>
              </w:rPr>
              <w:t xml:space="preserve">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24,</w:t>
            </w:r>
            <w:r>
              <w:rPr>
                <w:rFonts w:ascii="Arial" w:hAnsi="Arial" w:cs="Arial"/>
                <w:color w:val="000000"/>
                <w:lang w:val="af-ZA" w:eastAsia="af-ZA"/>
              </w:rPr>
              <w:t>377</w:t>
            </w:r>
            <w:r w:rsidRPr="00005EE6">
              <w:rPr>
                <w:rFonts w:ascii="Arial" w:hAnsi="Arial" w:cs="Arial"/>
                <w:color w:val="000000"/>
                <w:lang w:val="af-ZA" w:eastAsia="af-ZA"/>
              </w:rPr>
              <w:t xml:space="preserve">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24,7</w:t>
            </w:r>
            <w:r>
              <w:rPr>
                <w:rFonts w:ascii="Arial" w:hAnsi="Arial" w:cs="Arial"/>
                <w:color w:val="000000"/>
                <w:lang w:val="af-ZA" w:eastAsia="af-ZA"/>
              </w:rPr>
              <w:t>03</w:t>
            </w:r>
            <w:r w:rsidRPr="00005EE6">
              <w:rPr>
                <w:rFonts w:ascii="Arial" w:hAnsi="Arial" w:cs="Arial"/>
                <w:color w:val="000000"/>
                <w:lang w:val="af-ZA" w:eastAsia="af-ZA"/>
              </w:rPr>
              <w:t xml:space="preserve"> </w:t>
            </w:r>
          </w:p>
        </w:tc>
      </w:tr>
      <w:tr w:rsidR="00F75ADB" w:rsidRPr="00397A4B" w:rsidTr="0045564A">
        <w:trPr>
          <w:trHeight w:val="300"/>
        </w:trPr>
        <w:tc>
          <w:tcPr>
            <w:tcW w:w="3940" w:type="dxa"/>
            <w:tcBorders>
              <w:top w:val="nil"/>
              <w:left w:val="nil"/>
              <w:bottom w:val="nil"/>
              <w:right w:val="nil"/>
            </w:tcBorders>
            <w:shd w:val="clear" w:color="000000" w:fill="FFFFFF"/>
            <w:noWrap/>
            <w:vAlign w:val="center"/>
            <w:hideMark/>
          </w:tcPr>
          <w:p w:rsidR="00F75ADB" w:rsidRPr="00005EE6" w:rsidRDefault="00F75ADB" w:rsidP="0045564A">
            <w:pPr>
              <w:ind w:firstLineChars="100" w:firstLine="200"/>
              <w:rPr>
                <w:rFonts w:ascii="Arial" w:hAnsi="Arial" w:cs="Arial"/>
                <w:lang w:val="af-ZA" w:eastAsia="af-ZA"/>
              </w:rPr>
            </w:pPr>
            <w:r w:rsidRPr="00005EE6">
              <w:rPr>
                <w:rFonts w:ascii="Arial" w:hAnsi="Arial" w:cs="Arial"/>
                <w:lang w:val="af-ZA" w:eastAsia="af-ZA"/>
              </w:rPr>
              <w:t>Special accounts</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13,821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14,236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14,663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15,103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15,556 </w:t>
            </w:r>
          </w:p>
        </w:tc>
      </w:tr>
      <w:tr w:rsidR="00F75ADB" w:rsidRPr="00397A4B" w:rsidTr="0045564A">
        <w:trPr>
          <w:trHeight w:val="300"/>
        </w:trPr>
        <w:tc>
          <w:tcPr>
            <w:tcW w:w="4071" w:type="dxa"/>
            <w:gridSpan w:val="2"/>
            <w:tcBorders>
              <w:top w:val="nil"/>
              <w:left w:val="nil"/>
              <w:bottom w:val="nil"/>
              <w:right w:val="nil"/>
            </w:tcBorders>
            <w:shd w:val="clear" w:color="000000" w:fill="FFFFFF"/>
            <w:noWrap/>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xml:space="preserve">Expenses not requiring appropriation in the budget year </w:t>
            </w:r>
            <w:r w:rsidRPr="00005EE6">
              <w:rPr>
                <w:rFonts w:ascii="Arial" w:hAnsi="Arial" w:cs="Arial"/>
                <w:vertAlign w:val="superscript"/>
                <w:lang w:val="af-ZA" w:eastAsia="af-ZA"/>
              </w:rPr>
              <w:t>2</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xml:space="preserve">           1,776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xml:space="preserve">           1,776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xml:space="preserve">         1,861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xml:space="preserve">         1,861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xml:space="preserve">         1,861 </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ind w:firstLineChars="200" w:firstLine="400"/>
              <w:rPr>
                <w:rFonts w:ascii="Arial" w:hAnsi="Arial" w:cs="Arial"/>
                <w:lang w:val="af-ZA" w:eastAsia="af-ZA"/>
              </w:rPr>
            </w:pPr>
            <w:r w:rsidRPr="00005EE6">
              <w:rPr>
                <w:rFonts w:ascii="Arial" w:hAnsi="Arial" w:cs="Arial"/>
                <w:lang w:val="af-ZA" w:eastAsia="af-ZA"/>
              </w:rPr>
              <w:t> </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color w:val="000000"/>
                <w:lang w:val="af-ZA" w:eastAsia="af-ZA"/>
              </w:rPr>
            </w:pPr>
            <w:r w:rsidRPr="00005EE6">
              <w:rPr>
                <w:rFonts w:ascii="Arial" w:hAnsi="Arial" w:cs="Arial"/>
                <w:color w:val="000000"/>
                <w:lang w:val="af-ZA" w:eastAsia="af-ZA"/>
              </w:rPr>
              <w:t> </w:t>
            </w:r>
          </w:p>
        </w:tc>
        <w:tc>
          <w:tcPr>
            <w:tcW w:w="1040" w:type="dxa"/>
            <w:tcBorders>
              <w:top w:val="nil"/>
              <w:left w:val="nil"/>
              <w:bottom w:val="nil"/>
              <w:right w:val="nil"/>
            </w:tcBorders>
            <w:shd w:val="clear" w:color="000000" w:fill="D9D9D9"/>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c>
          <w:tcPr>
            <w:tcW w:w="960" w:type="dxa"/>
            <w:tcBorders>
              <w:top w:val="nil"/>
              <w:left w:val="nil"/>
              <w:bottom w:val="nil"/>
              <w:right w:val="nil"/>
            </w:tcBorders>
            <w:shd w:val="clear" w:color="000000" w:fill="FFFFFF"/>
            <w:noWrap/>
            <w:vAlign w:val="center"/>
            <w:hideMark/>
          </w:tcPr>
          <w:p w:rsidR="00F75ADB" w:rsidRPr="00005EE6" w:rsidRDefault="00F75ADB" w:rsidP="0045564A">
            <w:pPr>
              <w:jc w:val="right"/>
              <w:rPr>
                <w:rFonts w:ascii="Arial" w:hAnsi="Arial" w:cs="Arial"/>
                <w:lang w:val="af-ZA" w:eastAsia="af-ZA"/>
              </w:rPr>
            </w:pPr>
            <w:r w:rsidRPr="00005EE6">
              <w:rPr>
                <w:rFonts w:ascii="Arial" w:hAnsi="Arial" w:cs="Arial"/>
                <w:lang w:val="af-ZA" w:eastAsia="af-ZA"/>
              </w:rPr>
              <w:t> </w:t>
            </w:r>
          </w:p>
        </w:tc>
      </w:tr>
      <w:tr w:rsidR="00F75ADB" w:rsidRPr="00397A4B" w:rsidTr="0045564A">
        <w:trPr>
          <w:trHeight w:val="300"/>
        </w:trPr>
        <w:tc>
          <w:tcPr>
            <w:tcW w:w="3940" w:type="dxa"/>
            <w:tcBorders>
              <w:top w:val="nil"/>
              <w:left w:val="nil"/>
              <w:bottom w:val="nil"/>
              <w:right w:val="nil"/>
            </w:tcBorders>
            <w:shd w:val="clear" w:color="000000" w:fill="FFFFFF"/>
            <w:vAlign w:val="center"/>
            <w:hideMark/>
          </w:tcPr>
          <w:p w:rsidR="00F75ADB" w:rsidRPr="00005EE6" w:rsidRDefault="00F75ADB" w:rsidP="0045564A">
            <w:pPr>
              <w:ind w:firstLineChars="100" w:firstLine="201"/>
              <w:rPr>
                <w:rFonts w:ascii="Arial" w:hAnsi="Arial" w:cs="Arial"/>
                <w:b/>
                <w:bCs/>
                <w:lang w:val="af-ZA" w:eastAsia="af-ZA"/>
              </w:rPr>
            </w:pPr>
            <w:r w:rsidRPr="00005EE6">
              <w:rPr>
                <w:rFonts w:ascii="Arial" w:hAnsi="Arial" w:cs="Arial"/>
                <w:b/>
                <w:bCs/>
                <w:lang w:val="af-ZA" w:eastAsia="af-ZA"/>
              </w:rPr>
              <w:t>Total for Program 1.1</w:t>
            </w:r>
          </w:p>
        </w:tc>
        <w:tc>
          <w:tcPr>
            <w:tcW w:w="131" w:type="dxa"/>
            <w:tcBorders>
              <w:top w:val="nil"/>
              <w:left w:val="nil"/>
              <w:bottom w:val="nil"/>
              <w:right w:val="nil"/>
            </w:tcBorders>
            <w:shd w:val="clear" w:color="000000" w:fill="FFFFFF"/>
            <w:vAlign w:val="center"/>
            <w:hideMark/>
          </w:tcPr>
          <w:p w:rsidR="00F75ADB" w:rsidRPr="00005EE6" w:rsidRDefault="00F75ADB" w:rsidP="0045564A">
            <w:pPr>
              <w:rPr>
                <w:rFonts w:ascii="Arial" w:hAnsi="Arial" w:cs="Arial"/>
                <w:lang w:val="af-ZA" w:eastAsia="af-ZA"/>
              </w:rPr>
            </w:pPr>
            <w:r w:rsidRPr="00005EE6">
              <w:rPr>
                <w:rFonts w:ascii="Arial" w:hAnsi="Arial" w:cs="Arial"/>
                <w:lang w:val="af-ZA" w:eastAsia="af-ZA"/>
              </w:rPr>
              <w:t> </w:t>
            </w:r>
          </w:p>
        </w:tc>
        <w:tc>
          <w:tcPr>
            <w:tcW w:w="1040" w:type="dxa"/>
            <w:tcBorders>
              <w:top w:val="single" w:sz="4" w:space="0" w:color="auto"/>
              <w:left w:val="nil"/>
              <w:bottom w:val="single" w:sz="4" w:space="0" w:color="auto"/>
              <w:right w:val="nil"/>
            </w:tcBorders>
            <w:shd w:val="clear" w:color="000000" w:fill="FFFFFF"/>
            <w:noWrap/>
            <w:vAlign w:val="center"/>
            <w:hideMark/>
          </w:tcPr>
          <w:p w:rsidR="00F75ADB" w:rsidRPr="00005EE6" w:rsidRDefault="00F75ADB" w:rsidP="0045564A">
            <w:pPr>
              <w:jc w:val="right"/>
              <w:rPr>
                <w:rFonts w:ascii="Arial" w:hAnsi="Arial" w:cs="Arial"/>
                <w:b/>
                <w:bCs/>
                <w:color w:val="000000"/>
                <w:lang w:val="af-ZA" w:eastAsia="af-ZA"/>
              </w:rPr>
            </w:pPr>
            <w:r w:rsidRPr="00005EE6">
              <w:rPr>
                <w:rFonts w:ascii="Arial" w:hAnsi="Arial" w:cs="Arial"/>
                <w:b/>
                <w:bCs/>
                <w:color w:val="000000"/>
                <w:lang w:val="af-ZA" w:eastAsia="af-ZA"/>
              </w:rPr>
              <w:t xml:space="preserve">         44,666 </w:t>
            </w:r>
          </w:p>
        </w:tc>
        <w:tc>
          <w:tcPr>
            <w:tcW w:w="1040" w:type="dxa"/>
            <w:tcBorders>
              <w:top w:val="single" w:sz="4" w:space="0" w:color="auto"/>
              <w:left w:val="nil"/>
              <w:bottom w:val="single" w:sz="4" w:space="0" w:color="auto"/>
              <w:right w:val="nil"/>
            </w:tcBorders>
            <w:shd w:val="clear" w:color="000000" w:fill="D9D9D9"/>
            <w:noWrap/>
            <w:vAlign w:val="center"/>
            <w:hideMark/>
          </w:tcPr>
          <w:p w:rsidR="00F75ADB" w:rsidRPr="00005EE6" w:rsidRDefault="00DE0407" w:rsidP="0045564A">
            <w:pPr>
              <w:jc w:val="right"/>
              <w:rPr>
                <w:rFonts w:ascii="Arial" w:hAnsi="Arial" w:cs="Arial"/>
                <w:b/>
                <w:bCs/>
                <w:color w:val="000000"/>
                <w:lang w:val="af-ZA" w:eastAsia="af-ZA"/>
              </w:rPr>
            </w:pPr>
            <w:r>
              <w:rPr>
                <w:rFonts w:ascii="Arial" w:hAnsi="Arial" w:cs="Arial"/>
                <w:b/>
                <w:bCs/>
                <w:color w:val="000000"/>
                <w:lang w:val="af-ZA" w:eastAsia="af-ZA"/>
              </w:rPr>
              <w:t xml:space="preserve">         46,272</w:t>
            </w:r>
            <w:r w:rsidR="00F75ADB" w:rsidRPr="00005EE6">
              <w:rPr>
                <w:rFonts w:ascii="Arial" w:hAnsi="Arial" w:cs="Arial"/>
                <w:b/>
                <w:bCs/>
                <w:color w:val="000000"/>
                <w:lang w:val="af-ZA" w:eastAsia="af-ZA"/>
              </w:rPr>
              <w:t xml:space="preserve"> </w:t>
            </w:r>
          </w:p>
        </w:tc>
        <w:tc>
          <w:tcPr>
            <w:tcW w:w="960" w:type="dxa"/>
            <w:tcBorders>
              <w:top w:val="single" w:sz="4" w:space="0" w:color="auto"/>
              <w:left w:val="nil"/>
              <w:bottom w:val="single" w:sz="4" w:space="0" w:color="auto"/>
              <w:right w:val="nil"/>
            </w:tcBorders>
            <w:shd w:val="clear" w:color="000000" w:fill="FFFFFF"/>
            <w:noWrap/>
            <w:vAlign w:val="center"/>
            <w:hideMark/>
          </w:tcPr>
          <w:p w:rsidR="00F75ADB" w:rsidRPr="00005EE6" w:rsidRDefault="00DE0407" w:rsidP="0045564A">
            <w:pPr>
              <w:jc w:val="right"/>
              <w:rPr>
                <w:rFonts w:ascii="Arial" w:hAnsi="Arial" w:cs="Arial"/>
                <w:b/>
                <w:bCs/>
                <w:color w:val="000000"/>
                <w:lang w:val="af-ZA" w:eastAsia="af-ZA"/>
              </w:rPr>
            </w:pPr>
            <w:r>
              <w:rPr>
                <w:rFonts w:ascii="Arial" w:hAnsi="Arial" w:cs="Arial"/>
                <w:b/>
                <w:bCs/>
                <w:color w:val="000000"/>
                <w:lang w:val="af-ZA" w:eastAsia="af-ZA"/>
              </w:rPr>
              <w:t xml:space="preserve">       45,979</w:t>
            </w:r>
            <w:r w:rsidR="00F75ADB" w:rsidRPr="00005EE6">
              <w:rPr>
                <w:rFonts w:ascii="Arial" w:hAnsi="Arial" w:cs="Arial"/>
                <w:b/>
                <w:bCs/>
                <w:color w:val="000000"/>
                <w:lang w:val="af-ZA" w:eastAsia="af-ZA"/>
              </w:rPr>
              <w:t xml:space="preserve"> </w:t>
            </w:r>
          </w:p>
        </w:tc>
        <w:tc>
          <w:tcPr>
            <w:tcW w:w="960" w:type="dxa"/>
            <w:tcBorders>
              <w:top w:val="single" w:sz="4" w:space="0" w:color="auto"/>
              <w:left w:val="nil"/>
              <w:bottom w:val="single" w:sz="4" w:space="0" w:color="auto"/>
              <w:right w:val="nil"/>
            </w:tcBorders>
            <w:shd w:val="clear" w:color="000000" w:fill="FFFFFF"/>
            <w:noWrap/>
            <w:vAlign w:val="center"/>
            <w:hideMark/>
          </w:tcPr>
          <w:p w:rsidR="00F75ADB" w:rsidRPr="00005EE6" w:rsidRDefault="00DE0407" w:rsidP="0045564A">
            <w:pPr>
              <w:jc w:val="right"/>
              <w:rPr>
                <w:rFonts w:ascii="Arial" w:hAnsi="Arial" w:cs="Arial"/>
                <w:b/>
                <w:bCs/>
                <w:color w:val="000000"/>
                <w:lang w:val="af-ZA" w:eastAsia="af-ZA"/>
              </w:rPr>
            </w:pPr>
            <w:r>
              <w:rPr>
                <w:rFonts w:ascii="Arial" w:hAnsi="Arial" w:cs="Arial"/>
                <w:b/>
                <w:bCs/>
                <w:color w:val="000000"/>
                <w:lang w:val="af-ZA" w:eastAsia="af-ZA"/>
              </w:rPr>
              <w:t xml:space="preserve">       46,734</w:t>
            </w:r>
            <w:r w:rsidR="00F75ADB" w:rsidRPr="00005EE6">
              <w:rPr>
                <w:rFonts w:ascii="Arial" w:hAnsi="Arial" w:cs="Arial"/>
                <w:b/>
                <w:bCs/>
                <w:color w:val="000000"/>
                <w:lang w:val="af-ZA" w:eastAsia="af-ZA"/>
              </w:rPr>
              <w:t xml:space="preserve"> </w:t>
            </w:r>
          </w:p>
        </w:tc>
        <w:tc>
          <w:tcPr>
            <w:tcW w:w="960" w:type="dxa"/>
            <w:tcBorders>
              <w:top w:val="single" w:sz="4" w:space="0" w:color="auto"/>
              <w:left w:val="nil"/>
              <w:bottom w:val="single" w:sz="4" w:space="0" w:color="auto"/>
              <w:right w:val="nil"/>
            </w:tcBorders>
            <w:shd w:val="clear" w:color="000000" w:fill="FFFFFF"/>
            <w:noWrap/>
            <w:vAlign w:val="center"/>
            <w:hideMark/>
          </w:tcPr>
          <w:p w:rsidR="00F75ADB" w:rsidRPr="00005EE6" w:rsidRDefault="00DE0407" w:rsidP="0045564A">
            <w:pPr>
              <w:jc w:val="right"/>
              <w:rPr>
                <w:rFonts w:ascii="Arial" w:hAnsi="Arial" w:cs="Arial"/>
                <w:b/>
                <w:bCs/>
                <w:color w:val="000000"/>
                <w:lang w:val="af-ZA" w:eastAsia="af-ZA"/>
              </w:rPr>
            </w:pPr>
            <w:r>
              <w:rPr>
                <w:rFonts w:ascii="Arial" w:hAnsi="Arial" w:cs="Arial"/>
                <w:b/>
                <w:bCs/>
                <w:color w:val="000000"/>
                <w:lang w:val="af-ZA" w:eastAsia="af-ZA"/>
              </w:rPr>
              <w:t xml:space="preserve">       47,513</w:t>
            </w:r>
            <w:r w:rsidR="00F75ADB" w:rsidRPr="00005EE6">
              <w:rPr>
                <w:rFonts w:ascii="Arial" w:hAnsi="Arial" w:cs="Arial"/>
                <w:b/>
                <w:bCs/>
                <w:color w:val="000000"/>
                <w:lang w:val="af-ZA" w:eastAsia="af-ZA"/>
              </w:rPr>
              <w:t xml:space="preserve"> </w:t>
            </w:r>
          </w:p>
        </w:tc>
      </w:tr>
    </w:tbl>
    <w:p w:rsidR="00F75ADB" w:rsidRPr="004F0B2F" w:rsidRDefault="00F75ADB" w:rsidP="00F75ADB">
      <w:pPr>
        <w:rPr>
          <w:rFonts w:ascii="Arial" w:hAnsi="Arial" w:cs="Arial"/>
          <w:sz w:val="22"/>
          <w:szCs w:val="22"/>
          <w:highlight w:val="yellow"/>
        </w:rPr>
      </w:pPr>
    </w:p>
    <w:p w:rsidR="00F75ADB" w:rsidRPr="004913CE" w:rsidRDefault="00F75ADB" w:rsidP="00F75ADB">
      <w:pPr>
        <w:ind w:left="360" w:hanging="360"/>
        <w:rPr>
          <w:rFonts w:ascii="Arial" w:hAnsi="Arial" w:cs="Arial"/>
        </w:rPr>
      </w:pPr>
      <w:r w:rsidRPr="004913CE">
        <w:rPr>
          <w:rFonts w:ascii="Arial" w:hAnsi="Arial" w:cs="Arial"/>
        </w:rPr>
        <w:t>1</w:t>
      </w:r>
      <w:r w:rsidRPr="004913CE">
        <w:rPr>
          <w:rFonts w:ascii="Arial" w:hAnsi="Arial" w:cs="Arial"/>
          <w:vertAlign w:val="superscript"/>
        </w:rPr>
        <w:tab/>
      </w:r>
      <w:r w:rsidRPr="004913CE">
        <w:rPr>
          <w:rFonts w:ascii="Arial" w:hAnsi="Arial" w:cs="Arial"/>
        </w:rPr>
        <w:t>Departmental Appropriation combines ‘Ordinary annual services (Appropriation Bill No. 1)’ and ‘Revenue from independent source (s31)’.</w:t>
      </w:r>
    </w:p>
    <w:p w:rsidR="00F75ADB" w:rsidRPr="004913CE" w:rsidRDefault="00F75ADB" w:rsidP="00F75ADB">
      <w:pPr>
        <w:ind w:left="360" w:hanging="360"/>
        <w:rPr>
          <w:rFonts w:ascii="Arial" w:hAnsi="Arial" w:cs="Arial"/>
        </w:rPr>
      </w:pPr>
    </w:p>
    <w:p w:rsidR="00F75ADB" w:rsidRPr="004913CE" w:rsidRDefault="00F75ADB" w:rsidP="00F75ADB">
      <w:pPr>
        <w:ind w:left="360" w:hanging="360"/>
        <w:rPr>
          <w:rFonts w:ascii="Arial" w:hAnsi="Arial" w:cs="Arial"/>
        </w:rPr>
      </w:pPr>
      <w:r w:rsidRPr="004913CE">
        <w:rPr>
          <w:rFonts w:ascii="Arial" w:hAnsi="Arial" w:cs="Arial"/>
        </w:rPr>
        <w:t>2</w:t>
      </w:r>
      <w:r w:rsidRPr="004913CE">
        <w:rPr>
          <w:rFonts w:ascii="Arial" w:hAnsi="Arial" w:cs="Arial"/>
        </w:rPr>
        <w:tab/>
        <w:t>Expenses not requiring appropriation in the Budget year is made up of depreciation expense and amortisation expense for both Departmental and Administered items.</w:t>
      </w:r>
    </w:p>
    <w:p w:rsidR="00F75ADB" w:rsidRPr="00062DA1" w:rsidRDefault="00F75ADB" w:rsidP="00F75ADB">
      <w:pPr>
        <w:pStyle w:val="Heading1"/>
        <w:ind w:right="708"/>
      </w:pPr>
      <w:bookmarkStart w:id="13" w:name="_Toc198975470"/>
      <w:bookmarkStart w:id="14" w:name="_Toc251140679"/>
      <w:r w:rsidRPr="00062DA1">
        <w:t>Our people</w:t>
      </w:r>
      <w:bookmarkEnd w:id="13"/>
      <w:bookmarkEnd w:id="14"/>
    </w:p>
    <w:p w:rsidR="00F75ADB" w:rsidRDefault="00F75ADB" w:rsidP="00F75ADB">
      <w:pPr>
        <w:pStyle w:val="AFMANormal"/>
        <w:tabs>
          <w:tab w:val="right" w:pos="9780"/>
        </w:tabs>
        <w:spacing w:before="0"/>
        <w:ind w:right="-1"/>
        <w:jc w:val="left"/>
        <w:rPr>
          <w:rFonts w:ascii="Arial" w:hAnsi="Arial" w:cs="Arial"/>
          <w:color w:val="000000"/>
          <w:sz w:val="22"/>
          <w:szCs w:val="22"/>
        </w:rPr>
      </w:pPr>
      <w:r>
        <w:rPr>
          <w:rFonts w:ascii="Arial" w:hAnsi="Arial" w:cs="Arial"/>
          <w:color w:val="000000"/>
          <w:sz w:val="22"/>
          <w:szCs w:val="22"/>
        </w:rPr>
        <w:t>During 2013-14</w:t>
      </w:r>
      <w:r w:rsidRPr="00551662">
        <w:rPr>
          <w:rFonts w:ascii="Arial" w:hAnsi="Arial" w:cs="Arial"/>
          <w:color w:val="000000"/>
          <w:sz w:val="22"/>
          <w:szCs w:val="22"/>
        </w:rPr>
        <w:t>, AFMA expects average</w:t>
      </w:r>
      <w:r>
        <w:rPr>
          <w:rFonts w:ascii="Arial" w:hAnsi="Arial" w:cs="Arial"/>
          <w:color w:val="000000"/>
          <w:sz w:val="22"/>
          <w:szCs w:val="22"/>
        </w:rPr>
        <w:t xml:space="preserve"> staffing levels to be about 189</w:t>
      </w:r>
      <w:r w:rsidRPr="00551662">
        <w:rPr>
          <w:rFonts w:ascii="Arial" w:hAnsi="Arial" w:cs="Arial"/>
          <w:color w:val="000000"/>
          <w:sz w:val="22"/>
          <w:szCs w:val="22"/>
        </w:rPr>
        <w:t xml:space="preserve"> full time equivalents in total, with the majority located in the Authority’s central o</w:t>
      </w:r>
      <w:r>
        <w:rPr>
          <w:rFonts w:ascii="Arial" w:hAnsi="Arial" w:cs="Arial"/>
          <w:color w:val="000000"/>
          <w:sz w:val="22"/>
          <w:szCs w:val="22"/>
        </w:rPr>
        <w:t>ffice in Canberra (136</w:t>
      </w:r>
      <w:r w:rsidRPr="00551662">
        <w:rPr>
          <w:rFonts w:ascii="Arial" w:hAnsi="Arial" w:cs="Arial"/>
          <w:color w:val="000000"/>
          <w:sz w:val="22"/>
          <w:szCs w:val="22"/>
        </w:rPr>
        <w:t xml:space="preserve"> full time equivalents). There are two regional offices in </w:t>
      </w:r>
      <w:smartTag w:uri="urn:schemas-microsoft-com:office:smarttags" w:element="place">
        <w:smartTag w:uri="urn:schemas-microsoft-com:office:smarttags" w:element="country-region">
          <w:r w:rsidRPr="00551662">
            <w:rPr>
              <w:rFonts w:ascii="Arial" w:hAnsi="Arial" w:cs="Arial"/>
              <w:color w:val="000000"/>
              <w:sz w:val="22"/>
              <w:szCs w:val="22"/>
            </w:rPr>
            <w:t>Australia</w:t>
          </w:r>
        </w:smartTag>
      </w:smartTag>
      <w:r w:rsidRPr="00551662">
        <w:rPr>
          <w:rFonts w:ascii="Arial" w:hAnsi="Arial" w:cs="Arial"/>
          <w:color w:val="000000"/>
          <w:sz w:val="22"/>
          <w:szCs w:val="22"/>
        </w:rPr>
        <w:t xml:space="preserve">. On Thursday Island in the </w:t>
      </w:r>
      <w:smartTag w:uri="urn:schemas-microsoft-com:office:smarttags" w:element="place">
        <w:r w:rsidRPr="00551662">
          <w:rPr>
            <w:rFonts w:ascii="Arial" w:hAnsi="Arial" w:cs="Arial"/>
            <w:color w:val="000000"/>
            <w:sz w:val="22"/>
            <w:szCs w:val="22"/>
          </w:rPr>
          <w:t>Torres Strait</w:t>
        </w:r>
      </w:smartTag>
      <w:r>
        <w:rPr>
          <w:rFonts w:ascii="Arial" w:hAnsi="Arial" w:cs="Arial"/>
          <w:color w:val="000000"/>
          <w:sz w:val="22"/>
          <w:szCs w:val="22"/>
        </w:rPr>
        <w:t>, four</w:t>
      </w:r>
      <w:r w:rsidRPr="00551662">
        <w:rPr>
          <w:rFonts w:ascii="Arial" w:hAnsi="Arial" w:cs="Arial"/>
          <w:color w:val="000000"/>
          <w:sz w:val="22"/>
          <w:szCs w:val="22"/>
        </w:rPr>
        <w:t xml:space="preserve"> staff </w:t>
      </w:r>
      <w:proofErr w:type="gramStart"/>
      <w:r w:rsidRPr="00551662">
        <w:rPr>
          <w:rFonts w:ascii="Arial" w:hAnsi="Arial" w:cs="Arial"/>
          <w:color w:val="000000"/>
          <w:sz w:val="22"/>
          <w:szCs w:val="22"/>
        </w:rPr>
        <w:t>are</w:t>
      </w:r>
      <w:proofErr w:type="gramEnd"/>
      <w:r w:rsidRPr="00551662">
        <w:rPr>
          <w:rFonts w:ascii="Arial" w:hAnsi="Arial" w:cs="Arial"/>
          <w:color w:val="000000"/>
          <w:sz w:val="22"/>
          <w:szCs w:val="22"/>
        </w:rPr>
        <w:t xml:space="preserve"> employed on fisheries management and two on foreign compliance functions. AFMA‘s Darwin office has 3</w:t>
      </w:r>
      <w:r>
        <w:rPr>
          <w:rFonts w:ascii="Arial" w:hAnsi="Arial" w:cs="Arial"/>
          <w:color w:val="000000"/>
          <w:sz w:val="22"/>
          <w:szCs w:val="22"/>
        </w:rPr>
        <w:t>2</w:t>
      </w:r>
      <w:r w:rsidRPr="00551662">
        <w:rPr>
          <w:rFonts w:ascii="Arial" w:hAnsi="Arial" w:cs="Arial"/>
          <w:color w:val="000000"/>
          <w:sz w:val="22"/>
          <w:szCs w:val="22"/>
        </w:rPr>
        <w:t xml:space="preserve"> full time equivalents undertaking compliance functions in the field throughout Australia. AFMA employs approximately 2</w:t>
      </w:r>
      <w:r>
        <w:rPr>
          <w:rFonts w:ascii="Arial" w:hAnsi="Arial" w:cs="Arial"/>
          <w:color w:val="000000"/>
          <w:sz w:val="22"/>
          <w:szCs w:val="22"/>
        </w:rPr>
        <w:t>4</w:t>
      </w:r>
      <w:r w:rsidRPr="00551662">
        <w:rPr>
          <w:rFonts w:ascii="Arial" w:hAnsi="Arial" w:cs="Arial"/>
          <w:color w:val="000000"/>
          <w:sz w:val="22"/>
          <w:szCs w:val="22"/>
        </w:rPr>
        <w:t xml:space="preserve"> staff residing around </w:t>
      </w:r>
      <w:smartTag w:uri="urn:schemas-microsoft-com:office:smarttags" w:element="place">
        <w:smartTag w:uri="urn:schemas-microsoft-com:office:smarttags" w:element="country-region">
          <w:r w:rsidRPr="00551662">
            <w:rPr>
              <w:rFonts w:ascii="Arial" w:hAnsi="Arial" w:cs="Arial"/>
              <w:color w:val="000000"/>
              <w:sz w:val="22"/>
              <w:szCs w:val="22"/>
            </w:rPr>
            <w:t>Australia</w:t>
          </w:r>
        </w:smartTag>
      </w:smartTag>
      <w:r w:rsidRPr="00551662">
        <w:rPr>
          <w:rFonts w:ascii="Arial" w:hAnsi="Arial" w:cs="Arial"/>
          <w:color w:val="000000"/>
          <w:sz w:val="22"/>
          <w:szCs w:val="22"/>
        </w:rPr>
        <w:t xml:space="preserve"> (15 full time equivalents) to observe at sea fishing operations.</w:t>
      </w:r>
    </w:p>
    <w:p w:rsidR="00F75ADB" w:rsidRPr="00524AE8" w:rsidRDefault="00F75ADB" w:rsidP="00F75ADB">
      <w:pPr>
        <w:pStyle w:val="AFMANormal"/>
        <w:tabs>
          <w:tab w:val="right" w:pos="9780"/>
        </w:tabs>
        <w:ind w:right="-1"/>
        <w:jc w:val="left"/>
        <w:rPr>
          <w:rFonts w:ascii="Arial" w:hAnsi="Arial" w:cs="Arial"/>
          <w:color w:val="000000"/>
          <w:sz w:val="22"/>
          <w:szCs w:val="22"/>
        </w:rPr>
      </w:pPr>
      <w:r>
        <w:rPr>
          <w:rFonts w:ascii="Arial" w:hAnsi="Arial" w:cs="Arial"/>
          <w:color w:val="000000"/>
          <w:sz w:val="22"/>
          <w:szCs w:val="22"/>
        </w:rPr>
        <w:lastRenderedPageBreak/>
        <w:t>The AFMA Commission consists of</w:t>
      </w:r>
      <w:r w:rsidRPr="00CA163D">
        <w:rPr>
          <w:rFonts w:ascii="Arial" w:hAnsi="Arial" w:cs="Arial"/>
          <w:color w:val="000000"/>
          <w:sz w:val="22"/>
          <w:szCs w:val="22"/>
        </w:rPr>
        <w:t xml:space="preserve"> </w:t>
      </w:r>
      <w:r>
        <w:rPr>
          <w:rFonts w:ascii="Arial" w:hAnsi="Arial" w:cs="Arial"/>
          <w:color w:val="000000"/>
          <w:sz w:val="22"/>
          <w:szCs w:val="22"/>
        </w:rPr>
        <w:t xml:space="preserve">nine </w:t>
      </w:r>
      <w:r w:rsidRPr="00CA163D">
        <w:rPr>
          <w:rFonts w:ascii="Arial" w:hAnsi="Arial" w:cs="Arial"/>
          <w:color w:val="000000"/>
          <w:sz w:val="22"/>
          <w:szCs w:val="22"/>
        </w:rPr>
        <w:t xml:space="preserve">expert and Independent Commissioners </w:t>
      </w:r>
      <w:r>
        <w:rPr>
          <w:rFonts w:ascii="Arial" w:hAnsi="Arial" w:cs="Arial"/>
          <w:color w:val="000000"/>
          <w:sz w:val="22"/>
          <w:szCs w:val="22"/>
        </w:rPr>
        <w:t xml:space="preserve">who </w:t>
      </w:r>
      <w:r w:rsidRPr="00CA163D">
        <w:rPr>
          <w:rFonts w:ascii="Arial" w:hAnsi="Arial" w:cs="Arial"/>
          <w:color w:val="000000"/>
          <w:sz w:val="22"/>
          <w:szCs w:val="22"/>
        </w:rPr>
        <w:t>collectively make decisions about domestic fisheries management, including catch levels, fishing methods, the timing of fishing seasons, fishery closures and other fisheries management decisions.</w:t>
      </w:r>
    </w:p>
    <w:p w:rsidR="00F75ADB" w:rsidRPr="006819B3" w:rsidRDefault="00F75ADB" w:rsidP="00F75ADB">
      <w:pPr>
        <w:pStyle w:val="PlainText"/>
        <w:tabs>
          <w:tab w:val="right" w:pos="9780"/>
        </w:tabs>
        <w:ind w:right="-1"/>
        <w:rPr>
          <w:rFonts w:ascii="Arial" w:hAnsi="Arial" w:cs="Arial"/>
          <w:sz w:val="22"/>
          <w:szCs w:val="22"/>
          <w:highlight w:val="yellow"/>
        </w:rPr>
      </w:pPr>
    </w:p>
    <w:p w:rsidR="00F75ADB" w:rsidRDefault="00F75ADB" w:rsidP="00F75ADB">
      <w:pPr>
        <w:pStyle w:val="PlainText"/>
        <w:tabs>
          <w:tab w:val="right" w:pos="9780"/>
        </w:tabs>
        <w:ind w:right="-1"/>
        <w:rPr>
          <w:rFonts w:ascii="Arial" w:hAnsi="Arial" w:cs="Arial"/>
          <w:sz w:val="22"/>
          <w:szCs w:val="22"/>
        </w:rPr>
      </w:pPr>
      <w:r w:rsidRPr="00F75700">
        <w:rPr>
          <w:rFonts w:ascii="Arial" w:hAnsi="Arial" w:cs="Arial"/>
          <w:sz w:val="22"/>
          <w:szCs w:val="22"/>
        </w:rPr>
        <w:t xml:space="preserve">In </w:t>
      </w:r>
      <w:r>
        <w:rPr>
          <w:rFonts w:ascii="Arial" w:hAnsi="Arial" w:cs="Arial"/>
          <w:sz w:val="22"/>
          <w:szCs w:val="22"/>
        </w:rPr>
        <w:t>undertaking</w:t>
      </w:r>
      <w:r w:rsidRPr="00F75700">
        <w:rPr>
          <w:rFonts w:ascii="Arial" w:hAnsi="Arial" w:cs="Arial"/>
          <w:sz w:val="22"/>
          <w:szCs w:val="22"/>
        </w:rPr>
        <w:t xml:space="preserve"> AFMA's day-to-day business affairs and overall fisheries management, the C</w:t>
      </w:r>
      <w:r>
        <w:rPr>
          <w:rFonts w:ascii="Arial" w:hAnsi="Arial" w:cs="Arial"/>
          <w:sz w:val="22"/>
          <w:szCs w:val="22"/>
        </w:rPr>
        <w:t xml:space="preserve">hief </w:t>
      </w:r>
      <w:r w:rsidRPr="00F75700">
        <w:rPr>
          <w:rFonts w:ascii="Arial" w:hAnsi="Arial" w:cs="Arial"/>
          <w:sz w:val="22"/>
          <w:szCs w:val="22"/>
        </w:rPr>
        <w:t>E</w:t>
      </w:r>
      <w:r>
        <w:rPr>
          <w:rFonts w:ascii="Arial" w:hAnsi="Arial" w:cs="Arial"/>
          <w:sz w:val="22"/>
          <w:szCs w:val="22"/>
        </w:rPr>
        <w:t xml:space="preserve">xecutive </w:t>
      </w:r>
      <w:r w:rsidRPr="00F75700">
        <w:rPr>
          <w:rFonts w:ascii="Arial" w:hAnsi="Arial" w:cs="Arial"/>
          <w:sz w:val="22"/>
          <w:szCs w:val="22"/>
        </w:rPr>
        <w:t>O</w:t>
      </w:r>
      <w:r>
        <w:rPr>
          <w:rFonts w:ascii="Arial" w:hAnsi="Arial" w:cs="Arial"/>
          <w:sz w:val="22"/>
          <w:szCs w:val="22"/>
        </w:rPr>
        <w:t>fficer</w:t>
      </w:r>
      <w:r w:rsidRPr="00F75700">
        <w:rPr>
          <w:rFonts w:ascii="Arial" w:hAnsi="Arial" w:cs="Arial"/>
          <w:sz w:val="22"/>
          <w:szCs w:val="22"/>
        </w:rPr>
        <w:t xml:space="preserve"> is assisted by </w:t>
      </w:r>
      <w:r>
        <w:rPr>
          <w:rFonts w:ascii="Arial" w:hAnsi="Arial" w:cs="Arial"/>
          <w:sz w:val="22"/>
          <w:szCs w:val="22"/>
        </w:rPr>
        <w:t>three</w:t>
      </w:r>
      <w:r w:rsidRPr="00F75700">
        <w:rPr>
          <w:rFonts w:ascii="Arial" w:hAnsi="Arial" w:cs="Arial"/>
          <w:sz w:val="22"/>
          <w:szCs w:val="22"/>
        </w:rPr>
        <w:t xml:space="preserve"> senior executives, with the following responsibilities:</w:t>
      </w:r>
    </w:p>
    <w:p w:rsidR="00F75ADB" w:rsidRDefault="00F75ADB" w:rsidP="00F75ADB">
      <w:pPr>
        <w:pStyle w:val="PlainText"/>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5078FB71" wp14:editId="4C5303F4">
                <wp:simplePos x="0" y="0"/>
                <wp:positionH relativeFrom="column">
                  <wp:posOffset>4046220</wp:posOffset>
                </wp:positionH>
                <wp:positionV relativeFrom="paragraph">
                  <wp:posOffset>148590</wp:posOffset>
                </wp:positionV>
                <wp:extent cx="1714500" cy="2574290"/>
                <wp:effectExtent l="12700" t="12065" r="6350" b="139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574290"/>
                          <a:chOff x="7832" y="6535"/>
                          <a:chExt cx="2429" cy="3487"/>
                        </a:xfrm>
                      </wpg:grpSpPr>
                      <wps:wsp>
                        <wps:cNvPr id="12" name="AutoShape 12"/>
                        <wps:cNvSpPr>
                          <a:spLocks noChangeArrowheads="1"/>
                        </wps:cNvSpPr>
                        <wps:spPr bwMode="auto">
                          <a:xfrm>
                            <a:off x="7832" y="6535"/>
                            <a:ext cx="2429" cy="3487"/>
                          </a:xfrm>
                          <a:prstGeom prst="flowChartAlternateProcess">
                            <a:avLst/>
                          </a:prstGeom>
                          <a:solidFill>
                            <a:srgbClr val="E6CECE"/>
                          </a:solidFill>
                          <a:ln w="9525">
                            <a:solidFill>
                              <a:srgbClr val="000000"/>
                            </a:solidFill>
                            <a:miter lim="800000"/>
                            <a:headEnd/>
                            <a:tailEnd/>
                          </a:ln>
                        </wps:spPr>
                        <wps:txbx>
                          <w:txbxContent>
                            <w:p w:rsidR="00F75ADB" w:rsidRPr="00802CD5" w:rsidRDefault="00F75ADB" w:rsidP="00F75ADB"/>
                          </w:txbxContent>
                        </wps:txbx>
                        <wps:bodyPr rot="0" vert="horz" wrap="square" lIns="91440" tIns="45720" rIns="91440" bIns="45720" anchor="t" anchorCtr="0" upright="1">
                          <a:noAutofit/>
                        </wps:bodyPr>
                      </wps:wsp>
                      <wps:wsp>
                        <wps:cNvPr id="13" name="AutoShape 13"/>
                        <wps:cNvSpPr>
                          <a:spLocks noChangeArrowheads="1"/>
                        </wps:cNvSpPr>
                        <wps:spPr bwMode="auto">
                          <a:xfrm>
                            <a:off x="7832" y="6535"/>
                            <a:ext cx="2429" cy="575"/>
                          </a:xfrm>
                          <a:prstGeom prst="roundRect">
                            <a:avLst>
                              <a:gd name="adj" fmla="val 16667"/>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14" name="Text Box 14"/>
                        <wps:cNvSpPr txBox="1">
                          <a:spLocks noChangeArrowheads="1"/>
                        </wps:cNvSpPr>
                        <wps:spPr bwMode="auto">
                          <a:xfrm>
                            <a:off x="7832" y="6535"/>
                            <a:ext cx="2307" cy="3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ADB" w:rsidRPr="00117E8D" w:rsidRDefault="00F75ADB" w:rsidP="00F75ADB">
                              <w:pPr>
                                <w:jc w:val="center"/>
                                <w:rPr>
                                  <w:rFonts w:ascii="Arial Narrow" w:hAnsi="Arial Narrow"/>
                                  <w:b/>
                                  <w:color w:val="FFFFFF"/>
                                  <w:sz w:val="8"/>
                                  <w:szCs w:val="8"/>
                                </w:rPr>
                              </w:pPr>
                              <w:r>
                                <w:rPr>
                                  <w:rFonts w:ascii="Arial" w:hAnsi="Arial" w:cs="Arial"/>
                                  <w:b/>
                                  <w:color w:val="FFFFFF"/>
                                </w:rPr>
                                <w:t>Corporate Services</w:t>
                              </w:r>
                              <w:r w:rsidRPr="00F30EF7">
                                <w:rPr>
                                  <w:rFonts w:ascii="Arial" w:hAnsi="Arial" w:cs="Arial"/>
                                  <w:b/>
                                  <w:color w:val="FFFFFF"/>
                                </w:rPr>
                                <w:t xml:space="preserve"> Branch</w:t>
                              </w:r>
                              <w:r>
                                <w:rPr>
                                  <w:rFonts w:ascii="Arial Narrow" w:hAnsi="Arial Narrow"/>
                                  <w:b/>
                                  <w:color w:val="FFFFFF"/>
                                  <w:sz w:val="32"/>
                                  <w:szCs w:val="32"/>
                                </w:rPr>
                                <w:br/>
                              </w: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Executive secretariat</w:t>
                              </w:r>
                              <w:r w:rsidRPr="00D75E79">
                                <w:rPr>
                                  <w:rFonts w:ascii="Arial" w:hAnsi="Arial" w:cs="Arial"/>
                                  <w:sz w:val="18"/>
                                  <w:szCs w:val="18"/>
                                </w:rPr>
                                <w:t xml:space="preserve"> </w:t>
                              </w:r>
                              <w:r>
                                <w:rPr>
                                  <w:rFonts w:ascii="Arial" w:hAnsi="Arial" w:cs="Arial"/>
                                  <w:sz w:val="18"/>
                                  <w:szCs w:val="18"/>
                                </w:rPr>
                                <w:t xml:space="preserve">and </w:t>
                              </w:r>
                              <w:r w:rsidRPr="00F53C62">
                                <w:rPr>
                                  <w:rFonts w:ascii="Arial" w:hAnsi="Arial" w:cs="Arial"/>
                                  <w:sz w:val="18"/>
                                  <w:szCs w:val="18"/>
                                </w:rPr>
                                <w:t>Communications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Finance</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HR/</w:t>
                              </w:r>
                              <w:r>
                                <w:rPr>
                                  <w:rFonts w:ascii="Arial" w:hAnsi="Arial" w:cs="Arial"/>
                                  <w:sz w:val="18"/>
                                  <w:szCs w:val="18"/>
                                </w:rPr>
                                <w:t>records 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Legal</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Systems development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Hardware/</w:t>
                              </w:r>
                              <w:r>
                                <w:rPr>
                                  <w:rFonts w:ascii="Arial" w:hAnsi="Arial" w:cs="Arial"/>
                                  <w:sz w:val="18"/>
                                  <w:szCs w:val="18"/>
                                </w:rPr>
                                <w:t xml:space="preserve"> </w:t>
                              </w:r>
                              <w:r w:rsidRPr="00F53C62">
                                <w:rPr>
                                  <w:rFonts w:ascii="Arial" w:hAnsi="Arial" w:cs="Arial"/>
                                  <w:sz w:val="18"/>
                                  <w:szCs w:val="18"/>
                                </w:rPr>
                                <w:t>infrastructure</w:t>
                              </w:r>
                            </w:p>
                            <w:p w:rsidR="00F75ADB" w:rsidRPr="00F53C62" w:rsidRDefault="00F75ADB" w:rsidP="00F75ADB">
                              <w:pPr>
                                <w:overflowPunct w:val="0"/>
                                <w:autoSpaceDE w:val="0"/>
                                <w:autoSpaceDN w:val="0"/>
                                <w:adjustRightInd w:val="0"/>
                                <w:textAlignment w:val="baseline"/>
                                <w:rPr>
                                  <w:rFonts w:ascii="Arial" w:hAnsi="Arial" w:cs="Arial"/>
                                  <w:sz w:val="18"/>
                                  <w:szCs w:val="18"/>
                                </w:rPr>
                              </w:pPr>
                            </w:p>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18.6pt;margin-top:11.7pt;width:135pt;height:202.7pt;z-index:251661312" coordorigin="7832,6535" coordsize="2429,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7" type="#_x0000_t176" style="position:absolute;left:7832;top:6535;width:2429;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oVL8A&#10;AADbAAAADwAAAGRycy9kb3ducmV2LnhtbERPTYvCMBC9L/gfwgheFk314Eo1igiCXsSt4nloxqa0&#10;mZQmav33RhC8zeN9zmLV2VrcqfWlYwXjUQKCOHe65ELB+bQdzkD4gKyxdkwKnuRhtez9LDDV7sH/&#10;dM9CIWII+xQVmBCaVEqfG7LoR64hjtzVtRZDhG0hdYuPGG5rOUmSqbRYcmww2NDGUF5lN6vgsK8q&#10;U26zw/XE1eWXjkf7l62VGvS79RxEoC58xR/3Tsf5E3j/E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jGhUvwAAANsAAAAPAAAAAAAAAAAAAAAAAJgCAABkcnMvZG93bnJl&#10;di54bWxQSwUGAAAAAAQABAD1AAAAhAMAAAAA&#10;" fillcolor="#e6cece">
                  <v:textbox>
                    <w:txbxContent>
                      <w:p w:rsidR="00F75ADB" w:rsidRPr="00802CD5" w:rsidRDefault="00F75ADB" w:rsidP="00F75ADB"/>
                    </w:txbxContent>
                  </v:textbox>
                </v:shape>
                <v:roundrect id="AutoShape 13" o:spid="_x0000_s1028" style="position:absolute;left:7832;top:6535;width:2429;height: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0t1MMA&#10;AADbAAAADwAAAGRycy9kb3ducmV2LnhtbERP32vCMBB+F/wfwgl7kZmqMKQzyjbc8G3TFbbHI7m1&#10;Zc2lTbJa/euXwcC3+/h+3no72Eb05EPtWMF8loEg1s7UXCoo3p9vVyBCRDbYOCYFZwqw3YxHa8yN&#10;O/GB+mMsRQrhkKOCKsY2lzLoiiyGmWuJE/flvMWYoC+l8XhK4baRiyy7kxZrTg0VtvRUkf4+/lgF&#10;n7or+qmc77rdm3/tPi6Lx06/KHUzGR7uQUQa4lX8796bNH8Jf7+k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0t1MMAAADbAAAADwAAAAAAAAAAAAAAAACYAgAAZHJzL2Rv&#10;d25yZXYueG1sUEsFBgAAAAAEAAQA9QAAAIgDAAAAAA==&#10;" fillcolor="maroon"/>
                <v:shapetype id="_x0000_t202" coordsize="21600,21600" o:spt="202" path="m,l,21600r21600,l21600,xe">
                  <v:stroke joinstyle="miter"/>
                  <v:path gradientshapeok="t" o:connecttype="rect"/>
                </v:shapetype>
                <v:shape id="Text Box 14" o:spid="_x0000_s1029" type="#_x0000_t202" style="position:absolute;left:7832;top:6535;width:230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5fcMA&#10;AADbAAAADwAAAGRycy9kb3ducmV2LnhtbERPTWvCQBC9C/0PyxS8mY1StERXqaXVQg+lqeh1zI5J&#10;cHc2za6a/vuuIHibx/uc2aKzRpyp9bVjBcMkBUFcOF1zqWDz8z54BuEDskbjmBT8kYfF/KE3w0y7&#10;C3/TOQ+liCHsM1RQhdBkUvqiIos+cQ1x5A6utRgibEupW7zEcGvkKE3H0mLNsaHChl4rKo75ySr4&#10;NZOv7XK0XQ83e5PX69Vx97l8U6r/2L1MQQTqwl18c3/oOP8Jrr/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35fcMAAADbAAAADwAAAAAAAAAAAAAAAACYAgAAZHJzL2Rv&#10;d25yZXYueG1sUEsFBgAAAAAEAAQA9QAAAIgDAAAAAA==&#10;" filled="f" stroked="f">
                  <v:textbox inset="6.75pt,3.75pt,6.75pt,3.75pt">
                    <w:txbxContent>
                      <w:p w:rsidR="00F75ADB" w:rsidRPr="00117E8D" w:rsidRDefault="00F75ADB" w:rsidP="00F75ADB">
                        <w:pPr>
                          <w:jc w:val="center"/>
                          <w:rPr>
                            <w:rFonts w:ascii="Arial Narrow" w:hAnsi="Arial Narrow"/>
                            <w:b/>
                            <w:color w:val="FFFFFF"/>
                            <w:sz w:val="8"/>
                            <w:szCs w:val="8"/>
                          </w:rPr>
                        </w:pPr>
                        <w:r>
                          <w:rPr>
                            <w:rFonts w:ascii="Arial" w:hAnsi="Arial" w:cs="Arial"/>
                            <w:b/>
                            <w:color w:val="FFFFFF"/>
                          </w:rPr>
                          <w:t>Corporate Services</w:t>
                        </w:r>
                        <w:r w:rsidRPr="00F30EF7">
                          <w:rPr>
                            <w:rFonts w:ascii="Arial" w:hAnsi="Arial" w:cs="Arial"/>
                            <w:b/>
                            <w:color w:val="FFFFFF"/>
                          </w:rPr>
                          <w:t xml:space="preserve"> Branch</w:t>
                        </w:r>
                        <w:r>
                          <w:rPr>
                            <w:rFonts w:ascii="Arial Narrow" w:hAnsi="Arial Narrow"/>
                            <w:b/>
                            <w:color w:val="FFFFFF"/>
                            <w:sz w:val="32"/>
                            <w:szCs w:val="32"/>
                          </w:rPr>
                          <w:br/>
                        </w: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Executive secretariat</w:t>
                        </w:r>
                        <w:r w:rsidRPr="00D75E79">
                          <w:rPr>
                            <w:rFonts w:ascii="Arial" w:hAnsi="Arial" w:cs="Arial"/>
                            <w:sz w:val="18"/>
                            <w:szCs w:val="18"/>
                          </w:rPr>
                          <w:t xml:space="preserve"> </w:t>
                        </w:r>
                        <w:r>
                          <w:rPr>
                            <w:rFonts w:ascii="Arial" w:hAnsi="Arial" w:cs="Arial"/>
                            <w:sz w:val="18"/>
                            <w:szCs w:val="18"/>
                          </w:rPr>
                          <w:t xml:space="preserve">and </w:t>
                        </w:r>
                        <w:r w:rsidRPr="00F53C62">
                          <w:rPr>
                            <w:rFonts w:ascii="Arial" w:hAnsi="Arial" w:cs="Arial"/>
                            <w:sz w:val="18"/>
                            <w:szCs w:val="18"/>
                          </w:rPr>
                          <w:t>Communications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Finance</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HR/</w:t>
                        </w:r>
                        <w:r>
                          <w:rPr>
                            <w:rFonts w:ascii="Arial" w:hAnsi="Arial" w:cs="Arial"/>
                            <w:sz w:val="18"/>
                            <w:szCs w:val="18"/>
                          </w:rPr>
                          <w:t>records 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Legal</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Systems development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Hardware/</w:t>
                        </w:r>
                        <w:r>
                          <w:rPr>
                            <w:rFonts w:ascii="Arial" w:hAnsi="Arial" w:cs="Arial"/>
                            <w:sz w:val="18"/>
                            <w:szCs w:val="18"/>
                          </w:rPr>
                          <w:t xml:space="preserve"> </w:t>
                        </w:r>
                        <w:r w:rsidRPr="00F53C62">
                          <w:rPr>
                            <w:rFonts w:ascii="Arial" w:hAnsi="Arial" w:cs="Arial"/>
                            <w:sz w:val="18"/>
                            <w:szCs w:val="18"/>
                          </w:rPr>
                          <w:t>infrastructure</w:t>
                        </w:r>
                      </w:p>
                      <w:p w:rsidR="00F75ADB" w:rsidRPr="00F53C62" w:rsidRDefault="00F75ADB" w:rsidP="00F75ADB">
                        <w:pPr>
                          <w:overflowPunct w:val="0"/>
                          <w:autoSpaceDE w:val="0"/>
                          <w:autoSpaceDN w:val="0"/>
                          <w:adjustRightInd w:val="0"/>
                          <w:textAlignment w:val="baseline"/>
                          <w:rPr>
                            <w:rFonts w:ascii="Arial" w:hAnsi="Arial" w:cs="Arial"/>
                            <w:sz w:val="18"/>
                            <w:szCs w:val="18"/>
                          </w:rPr>
                        </w:pPr>
                      </w:p>
                    </w:txbxContent>
                  </v:textbox>
                </v:shape>
              </v:group>
            </w:pict>
          </mc:Fallback>
        </mc:AlternateContent>
      </w:r>
      <w:r>
        <w:rPr>
          <w:rFonts w:ascii="Arial" w:hAnsi="Arial" w:cs="Arial"/>
          <w:noProof/>
          <w:sz w:val="22"/>
          <w:szCs w:val="22"/>
        </w:rPr>
        <mc:AlternateContent>
          <mc:Choice Requires="wpg">
            <w:drawing>
              <wp:anchor distT="0" distB="0" distL="114300" distR="114300" simplePos="0" relativeHeight="251660288" behindDoc="0" locked="0" layoutInCell="1" allowOverlap="1" wp14:anchorId="27CB82AE" wp14:editId="45611B49">
                <wp:simplePos x="0" y="0"/>
                <wp:positionH relativeFrom="column">
                  <wp:posOffset>2217420</wp:posOffset>
                </wp:positionH>
                <wp:positionV relativeFrom="paragraph">
                  <wp:posOffset>148590</wp:posOffset>
                </wp:positionV>
                <wp:extent cx="1600200" cy="2574290"/>
                <wp:effectExtent l="12700" t="12065" r="6350" b="139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574290"/>
                          <a:chOff x="6086" y="3302"/>
                          <a:chExt cx="2275" cy="4370"/>
                        </a:xfrm>
                      </wpg:grpSpPr>
                      <wps:wsp>
                        <wps:cNvPr id="8" name="AutoShape 8"/>
                        <wps:cNvSpPr>
                          <a:spLocks noChangeArrowheads="1"/>
                        </wps:cNvSpPr>
                        <wps:spPr bwMode="auto">
                          <a:xfrm>
                            <a:off x="6086" y="3446"/>
                            <a:ext cx="2275" cy="4226"/>
                          </a:xfrm>
                          <a:prstGeom prst="flowChartAlternateProcess">
                            <a:avLst/>
                          </a:prstGeom>
                          <a:solidFill>
                            <a:srgbClr val="E6CECE"/>
                          </a:solidFill>
                          <a:ln w="9525">
                            <a:solidFill>
                              <a:srgbClr val="000000"/>
                            </a:solidFill>
                            <a:miter lim="800000"/>
                            <a:headEnd/>
                            <a:tailEnd/>
                          </a:ln>
                        </wps:spPr>
                        <wps:txbx>
                          <w:txbxContent>
                            <w:p w:rsidR="00F75ADB" w:rsidRPr="00802CD5" w:rsidRDefault="00F75ADB" w:rsidP="00F75ADB"/>
                          </w:txbxContent>
                        </wps:txbx>
                        <wps:bodyPr rot="0" vert="horz" wrap="square" lIns="91440" tIns="45720" rIns="91440" bIns="45720" anchor="t" anchorCtr="0" upright="1">
                          <a:noAutofit/>
                        </wps:bodyPr>
                      </wps:wsp>
                      <wps:wsp>
                        <wps:cNvPr id="9" name="AutoShape 9"/>
                        <wps:cNvSpPr>
                          <a:spLocks noChangeArrowheads="1"/>
                        </wps:cNvSpPr>
                        <wps:spPr bwMode="auto">
                          <a:xfrm>
                            <a:off x="6086" y="3302"/>
                            <a:ext cx="2275" cy="720"/>
                          </a:xfrm>
                          <a:prstGeom prst="roundRect">
                            <a:avLst>
                              <a:gd name="adj" fmla="val 16667"/>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10" name="Text Box 10"/>
                        <wps:cNvSpPr txBox="1">
                          <a:spLocks noChangeArrowheads="1"/>
                        </wps:cNvSpPr>
                        <wps:spPr bwMode="auto">
                          <a:xfrm>
                            <a:off x="6201" y="3302"/>
                            <a:ext cx="216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ADB" w:rsidRPr="00F30EF7" w:rsidRDefault="00F75ADB" w:rsidP="00F75ADB">
                              <w:pPr>
                                <w:jc w:val="center"/>
                                <w:rPr>
                                  <w:rFonts w:ascii="Arial" w:hAnsi="Arial" w:cs="Arial"/>
                                  <w:b/>
                                  <w:color w:val="FFFFFF"/>
                                </w:rPr>
                              </w:pPr>
                              <w:r w:rsidRPr="00F30EF7">
                                <w:rPr>
                                  <w:rFonts w:ascii="Arial" w:hAnsi="Arial" w:cs="Arial"/>
                                  <w:b/>
                                  <w:color w:val="FFFFFF"/>
                                </w:rPr>
                                <w:t>Fisheries Operations Branch</w:t>
                              </w:r>
                            </w:p>
                            <w:p w:rsidR="00F75ADB" w:rsidRPr="00D8082C" w:rsidRDefault="00F75ADB" w:rsidP="00F75ADB">
                              <w:pPr>
                                <w:jc w:val="center"/>
                                <w:rPr>
                                  <w:rFonts w:ascii="Arial Narrow" w:hAnsi="Arial Narrow"/>
                                </w:rPr>
                              </w:pP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Domestic compliance</w:t>
                              </w:r>
                              <w:r>
                                <w:rPr>
                                  <w:rFonts w:ascii="Arial" w:hAnsi="Arial" w:cs="Arial"/>
                                  <w:sz w:val="18"/>
                                  <w:szCs w:val="18"/>
                                </w:rPr>
                                <w:t xml:space="preserve"> policy</w:t>
                              </w:r>
                            </w:p>
                            <w:p w:rsidR="00F75ADB"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Foreign</w:t>
                              </w:r>
                              <w:r>
                                <w:rPr>
                                  <w:rFonts w:ascii="Arial" w:hAnsi="Arial" w:cs="Arial"/>
                                  <w:sz w:val="18"/>
                                  <w:szCs w:val="18"/>
                                </w:rPr>
                                <w:t xml:space="preserve"> </w:t>
                              </w:r>
                              <w:r w:rsidRPr="00F53C62">
                                <w:rPr>
                                  <w:rFonts w:ascii="Arial" w:hAnsi="Arial" w:cs="Arial"/>
                                  <w:sz w:val="18"/>
                                  <w:szCs w:val="18"/>
                                </w:rPr>
                                <w:t>compliance</w:t>
                              </w:r>
                              <w:r>
                                <w:rPr>
                                  <w:rFonts w:ascii="Arial" w:hAnsi="Arial" w:cs="Arial"/>
                                  <w:sz w:val="18"/>
                                  <w:szCs w:val="18"/>
                                </w:rPr>
                                <w:t xml:space="preserve"> policy</w:t>
                              </w:r>
                            </w:p>
                            <w:p w:rsidR="00F75ADB"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Intelligence planning data 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Compliance operations</w:t>
                              </w:r>
                            </w:p>
                            <w:p w:rsidR="00F75ADB" w:rsidRPr="00F53C62" w:rsidRDefault="00F75ADB" w:rsidP="00F75ADB">
                              <w:pPr>
                                <w:overflowPunct w:val="0"/>
                                <w:autoSpaceDE w:val="0"/>
                                <w:autoSpaceDN w:val="0"/>
                                <w:adjustRightInd w:val="0"/>
                                <w:textAlignment w:val="baseline"/>
                                <w:rPr>
                                  <w:rFonts w:ascii="Arial" w:hAnsi="Arial" w:cs="Arial"/>
                                  <w:sz w:val="18"/>
                                  <w:szCs w:val="18"/>
                                </w:rPr>
                              </w:pPr>
                            </w:p>
                            <w:p w:rsidR="00F75ADB" w:rsidRDefault="00F75ADB" w:rsidP="00F75ADB"/>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margin-left:174.6pt;margin-top:11.7pt;width:126pt;height:202.7pt;z-index:251660288" coordorigin="6086,3302" coordsize="2275,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">
                <v:shape id="AutoShape 8" o:spid="_x0000_s1031" type="#_x0000_t176" style="position:absolute;left:6086;top:3446;width:2275;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ZyQL0A&#10;AADaAAAADwAAAGRycy9kb3ducmV2LnhtbERPy6rCMBDdX/AfwghuLprqQqUaRQRBN6JVXA/N2JQ2&#10;k9JErX9vFoLLw3kv152txZNaXzpWMB4lIIhzp0suFFwvu+EchA/IGmvHpOBNHtar3t8SU+1efKZn&#10;FgoRQ9inqMCE0KRS+tyQRT9yDXHk7q61GCJsC6lbfMVwW8tJkkylxZJjg8GGtobyKntYBcdDVZly&#10;lx3vF65u/3Q62Vm2UWrQ7zYLEIG68BN/3XutIG6N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PZyQL0AAADaAAAADwAAAAAAAAAAAAAAAACYAgAAZHJzL2Rvd25yZXYu&#10;eG1sUEsFBgAAAAAEAAQA9QAAAIIDAAAAAA==&#10;" fillcolor="#e6cece">
                  <v:textbox>
                    <w:txbxContent>
                      <w:p w:rsidR="00F75ADB" w:rsidRPr="00802CD5" w:rsidRDefault="00F75ADB" w:rsidP="00F75ADB"/>
                    </w:txbxContent>
                  </v:textbox>
                </v:shape>
                <v:roundrect id="AutoShape 9" o:spid="_x0000_s1032" style="position:absolute;left:6086;top:3302;width:2275;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vOsUA&#10;AADaAAAADwAAAGRycy9kb3ducmV2LnhtbESPQUsDMRSE74X+h/AKXorNtodi16ZFpUpv2rqgx0fy&#10;3F3cvOwmcbvtrzeC0OMwM98w6+1gG9GTD7VjBfNZBoJYO1NzqaB4f769AxEissHGMSk4U4DtZjxa&#10;Y27ciQ/UH2MpEoRDjgqqGNtcyqArshhmriVO3pfzFmOSvpTG4ynBbSMXWbaUFmtOCxW29FSR/j7+&#10;WAWfuiv6qZzvut2bf+0+LovHTr8odTMZHu5BRBriNfzf3hsFK/i7k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e86xQAAANoAAAAPAAAAAAAAAAAAAAAAAJgCAABkcnMv&#10;ZG93bnJldi54bWxQSwUGAAAAAAQABAD1AAAAigMAAAAA&#10;" fillcolor="maroon"/>
                <v:shape id="Text Box 10" o:spid="_x0000_s1033" type="#_x0000_t202" style="position:absolute;left:6201;top:3302;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fsYA&#10;AADbAAAADwAAAGRycy9kb3ducmV2LnhtbESPQU/DMAyF70j8h8hI3Gi6HWAqTSeGgCFxQJRpu3qN&#10;aaslTmnCVv49PkziZus9v/e5XE7eqSONsQ9sYJbloIibYHtuDWw+n28WoGJCtugCk4FfirCsLi9K&#10;LGw48Qcd69QqCeFYoIEupaHQOjYdeYxZGIhF+wqjxyTr2Go74knCvdPzPL/VHnuWhg4HeuyoOdQ/&#10;3sC3u3vfrubb9Wyzd3W/fjns3lZPxlxfTQ/3oBJN6d98vn61gi/08osMo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b/fsYAAADbAAAADwAAAAAAAAAAAAAAAACYAgAAZHJz&#10;L2Rvd25yZXYueG1sUEsFBgAAAAAEAAQA9QAAAIsDAAAAAA==&#10;" filled="f" stroked="f">
                  <v:textbox inset="6.75pt,3.75pt,6.75pt,3.75pt">
                    <w:txbxContent>
                      <w:p w:rsidR="00F75ADB" w:rsidRPr="00F30EF7" w:rsidRDefault="00F75ADB" w:rsidP="00F75ADB">
                        <w:pPr>
                          <w:jc w:val="center"/>
                          <w:rPr>
                            <w:rFonts w:ascii="Arial" w:hAnsi="Arial" w:cs="Arial"/>
                            <w:b/>
                            <w:color w:val="FFFFFF"/>
                          </w:rPr>
                        </w:pPr>
                        <w:r w:rsidRPr="00F30EF7">
                          <w:rPr>
                            <w:rFonts w:ascii="Arial" w:hAnsi="Arial" w:cs="Arial"/>
                            <w:b/>
                            <w:color w:val="FFFFFF"/>
                          </w:rPr>
                          <w:t>Fisheries Operations Branch</w:t>
                        </w:r>
                      </w:p>
                      <w:p w:rsidR="00F75ADB" w:rsidRPr="00D8082C" w:rsidRDefault="00F75ADB" w:rsidP="00F75ADB">
                        <w:pPr>
                          <w:jc w:val="center"/>
                          <w:rPr>
                            <w:rFonts w:ascii="Arial Narrow" w:hAnsi="Arial Narrow"/>
                          </w:rPr>
                        </w:pP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Domestic compliance</w:t>
                        </w:r>
                        <w:r>
                          <w:rPr>
                            <w:rFonts w:ascii="Arial" w:hAnsi="Arial" w:cs="Arial"/>
                            <w:sz w:val="18"/>
                            <w:szCs w:val="18"/>
                          </w:rPr>
                          <w:t xml:space="preserve"> policy</w:t>
                        </w:r>
                      </w:p>
                      <w:p w:rsidR="00F75ADB"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Foreign</w:t>
                        </w:r>
                        <w:r>
                          <w:rPr>
                            <w:rFonts w:ascii="Arial" w:hAnsi="Arial" w:cs="Arial"/>
                            <w:sz w:val="18"/>
                            <w:szCs w:val="18"/>
                          </w:rPr>
                          <w:t xml:space="preserve"> </w:t>
                        </w:r>
                        <w:r w:rsidRPr="00F53C62">
                          <w:rPr>
                            <w:rFonts w:ascii="Arial" w:hAnsi="Arial" w:cs="Arial"/>
                            <w:sz w:val="18"/>
                            <w:szCs w:val="18"/>
                          </w:rPr>
                          <w:t>compliance</w:t>
                        </w:r>
                        <w:r>
                          <w:rPr>
                            <w:rFonts w:ascii="Arial" w:hAnsi="Arial" w:cs="Arial"/>
                            <w:sz w:val="18"/>
                            <w:szCs w:val="18"/>
                          </w:rPr>
                          <w:t xml:space="preserve"> policy</w:t>
                        </w:r>
                      </w:p>
                      <w:p w:rsidR="00F75ADB"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Intelligence planning data 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Compliance operations</w:t>
                        </w:r>
                      </w:p>
                      <w:p w:rsidR="00F75ADB" w:rsidRPr="00F53C62" w:rsidRDefault="00F75ADB" w:rsidP="00F75ADB">
                        <w:pPr>
                          <w:overflowPunct w:val="0"/>
                          <w:autoSpaceDE w:val="0"/>
                          <w:autoSpaceDN w:val="0"/>
                          <w:adjustRightInd w:val="0"/>
                          <w:textAlignment w:val="baseline"/>
                          <w:rPr>
                            <w:rFonts w:ascii="Arial" w:hAnsi="Arial" w:cs="Arial"/>
                            <w:sz w:val="18"/>
                            <w:szCs w:val="18"/>
                          </w:rPr>
                        </w:pPr>
                      </w:p>
                      <w:p w:rsidR="00F75ADB" w:rsidRDefault="00F75ADB" w:rsidP="00F75ADB"/>
                    </w:txbxContent>
                  </v:textbox>
                </v:shape>
              </v:group>
            </w:pict>
          </mc:Fallback>
        </mc:AlternateContent>
      </w:r>
      <w:r>
        <w:rPr>
          <w:rFonts w:ascii="Arial" w:hAnsi="Arial" w:cs="Arial"/>
          <w:noProof/>
          <w:sz w:val="22"/>
          <w:szCs w:val="22"/>
        </w:rPr>
        <mc:AlternateContent>
          <mc:Choice Requires="wpg">
            <w:drawing>
              <wp:anchor distT="0" distB="0" distL="114300" distR="114300" simplePos="0" relativeHeight="251659264" behindDoc="0" locked="0" layoutInCell="1" allowOverlap="1" wp14:anchorId="3960A3B3" wp14:editId="4B74DE3F">
                <wp:simplePos x="0" y="0"/>
                <wp:positionH relativeFrom="column">
                  <wp:posOffset>160020</wp:posOffset>
                </wp:positionH>
                <wp:positionV relativeFrom="paragraph">
                  <wp:posOffset>148590</wp:posOffset>
                </wp:positionV>
                <wp:extent cx="1943100" cy="2574290"/>
                <wp:effectExtent l="12700" t="2540" r="635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574290"/>
                          <a:chOff x="621" y="3244"/>
                          <a:chExt cx="2672" cy="4428"/>
                        </a:xfrm>
                      </wpg:grpSpPr>
                      <wpg:grpSp>
                        <wpg:cNvPr id="3" name="Group 3"/>
                        <wpg:cNvGrpSpPr>
                          <a:grpSpLocks/>
                        </wpg:cNvGrpSpPr>
                        <wpg:grpSpPr bwMode="auto">
                          <a:xfrm>
                            <a:off x="621" y="3302"/>
                            <a:ext cx="2672" cy="4370"/>
                            <a:chOff x="621" y="3302"/>
                            <a:chExt cx="2672" cy="4370"/>
                          </a:xfrm>
                        </wpg:grpSpPr>
                        <wps:wsp>
                          <wps:cNvPr id="4" name="AutoShape 4"/>
                          <wps:cNvSpPr>
                            <a:spLocks noChangeArrowheads="1"/>
                          </wps:cNvSpPr>
                          <wps:spPr bwMode="auto">
                            <a:xfrm>
                              <a:off x="621" y="3446"/>
                              <a:ext cx="2672" cy="4226"/>
                            </a:xfrm>
                            <a:prstGeom prst="flowChartAlternateProcess">
                              <a:avLst/>
                            </a:prstGeom>
                            <a:solidFill>
                              <a:srgbClr val="E6CECE"/>
                            </a:solidFill>
                            <a:ln w="9525">
                              <a:solidFill>
                                <a:srgbClr val="000000"/>
                              </a:solidFill>
                              <a:miter lim="800000"/>
                              <a:headEnd/>
                              <a:tailEnd/>
                            </a:ln>
                          </wps:spPr>
                          <wps:txbx>
                            <w:txbxContent>
                              <w:p w:rsidR="00F75ADB" w:rsidRPr="00802CD5" w:rsidRDefault="00F75ADB" w:rsidP="00F75ADB"/>
                            </w:txbxContent>
                          </wps:txbx>
                          <wps:bodyPr rot="0" vert="horz" wrap="square" lIns="91440" tIns="45720" rIns="91440" bIns="45720" anchor="t" anchorCtr="0" upright="1">
                            <a:noAutofit/>
                          </wps:bodyPr>
                        </wps:wsp>
                        <wps:wsp>
                          <wps:cNvPr id="5" name="AutoShape 5"/>
                          <wps:cNvSpPr>
                            <a:spLocks noChangeArrowheads="1"/>
                          </wps:cNvSpPr>
                          <wps:spPr bwMode="auto">
                            <a:xfrm>
                              <a:off x="621" y="3302"/>
                              <a:ext cx="2672" cy="720"/>
                            </a:xfrm>
                            <a:prstGeom prst="roundRect">
                              <a:avLst>
                                <a:gd name="adj" fmla="val 16667"/>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g:grpSp>
                      <wps:wsp>
                        <wps:cNvPr id="6" name="Text Box 6"/>
                        <wps:cNvSpPr txBox="1">
                          <a:spLocks noChangeArrowheads="1"/>
                        </wps:cNvSpPr>
                        <wps:spPr bwMode="auto">
                          <a:xfrm>
                            <a:off x="621" y="3244"/>
                            <a:ext cx="2672"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ADB" w:rsidRPr="00F30EF7" w:rsidRDefault="00F75ADB" w:rsidP="00F75ADB">
                              <w:pPr>
                                <w:jc w:val="center"/>
                                <w:rPr>
                                  <w:rFonts w:ascii="Arial" w:hAnsi="Arial" w:cs="Arial"/>
                                  <w:b/>
                                  <w:color w:val="FFFFFF"/>
                                </w:rPr>
                              </w:pPr>
                              <w:r w:rsidRPr="00F53C62">
                                <w:rPr>
                                  <w:rFonts w:ascii="Arial" w:hAnsi="Arial" w:cs="Arial"/>
                                  <w:b/>
                                  <w:color w:val="FFFFFF"/>
                                  <w:sz w:val="4"/>
                                  <w:szCs w:val="4"/>
                                </w:rPr>
                                <w:br/>
                              </w:r>
                              <w:r w:rsidRPr="00F30EF7">
                                <w:rPr>
                                  <w:rFonts w:ascii="Arial" w:hAnsi="Arial" w:cs="Arial"/>
                                  <w:b/>
                                  <w:color w:val="FFFFFF"/>
                                </w:rPr>
                                <w:t>Fisheries Management</w:t>
                              </w:r>
                            </w:p>
                            <w:p w:rsidR="00F75ADB" w:rsidRPr="00F30EF7" w:rsidRDefault="00F75ADB" w:rsidP="00F75ADB">
                              <w:pPr>
                                <w:jc w:val="center"/>
                                <w:rPr>
                                  <w:rFonts w:ascii="Arial" w:hAnsi="Arial" w:cs="Arial"/>
                                  <w:b/>
                                  <w:color w:val="FFFFFF"/>
                                </w:rPr>
                              </w:pPr>
                              <w:r w:rsidRPr="00F30EF7">
                                <w:rPr>
                                  <w:rFonts w:ascii="Arial" w:hAnsi="Arial" w:cs="Arial"/>
                                  <w:b/>
                                  <w:color w:val="FFFFFF"/>
                                </w:rPr>
                                <w:t xml:space="preserve"> Branch</w:t>
                              </w:r>
                            </w:p>
                            <w:p w:rsidR="00F75ADB" w:rsidRPr="00D8082C" w:rsidRDefault="00F75ADB" w:rsidP="00F75ADB">
                              <w:pPr>
                                <w:rPr>
                                  <w:rFonts w:ascii="Arial Narrow" w:hAnsi="Arial Narrow"/>
                                </w:rPr>
                              </w:pP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proofErr w:type="spellStart"/>
                              <w:r w:rsidRPr="00F53C62">
                                <w:rPr>
                                  <w:rFonts w:ascii="Arial" w:hAnsi="Arial" w:cs="Arial"/>
                                  <w:sz w:val="18"/>
                                  <w:szCs w:val="18"/>
                                </w:rPr>
                                <w:t>Demersal</w:t>
                              </w:r>
                              <w:proofErr w:type="spellEnd"/>
                              <w:r w:rsidRPr="00F53C62">
                                <w:rPr>
                                  <w:rFonts w:ascii="Arial" w:hAnsi="Arial" w:cs="Arial"/>
                                  <w:sz w:val="18"/>
                                  <w:szCs w:val="18"/>
                                </w:rPr>
                                <w:t xml:space="preserve"> &amp;</w:t>
                              </w:r>
                              <w:r>
                                <w:rPr>
                                  <w:rFonts w:ascii="Arial" w:hAnsi="Arial" w:cs="Arial"/>
                                  <w:sz w:val="18"/>
                                  <w:szCs w:val="18"/>
                                </w:rPr>
                                <w:t xml:space="preserve"> </w:t>
                              </w:r>
                              <w:proofErr w:type="spellStart"/>
                              <w:r>
                                <w:rPr>
                                  <w:rFonts w:ascii="Arial" w:hAnsi="Arial" w:cs="Arial"/>
                                  <w:sz w:val="18"/>
                                  <w:szCs w:val="18"/>
                                </w:rPr>
                                <w:t>midwater</w:t>
                              </w:r>
                              <w:proofErr w:type="spellEnd"/>
                              <w:r w:rsidRPr="00F53C62">
                                <w:rPr>
                                  <w:rFonts w:ascii="Arial" w:hAnsi="Arial" w:cs="Arial"/>
                                  <w:sz w:val="18"/>
                                  <w:szCs w:val="18"/>
                                </w:rPr>
                                <w:t xml:space="preserve"> fisheries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Tuna</w:t>
                              </w:r>
                              <w:r w:rsidRPr="00F53C62">
                                <w:rPr>
                                  <w:rFonts w:ascii="Arial" w:hAnsi="Arial" w:cs="Arial"/>
                                  <w:sz w:val="18"/>
                                  <w:szCs w:val="18"/>
                                </w:rPr>
                                <w:t xml:space="preserve"> &amp; international</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Northern fisheries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 xml:space="preserve">Environment </w:t>
                              </w:r>
                              <w:r>
                                <w:rPr>
                                  <w:rFonts w:ascii="Arial" w:hAnsi="Arial" w:cs="Arial"/>
                                  <w:sz w:val="18"/>
                                  <w:szCs w:val="18"/>
                                </w:rPr>
                                <w:t>and research</w:t>
                              </w:r>
                            </w:p>
                            <w:p w:rsidR="00F75ADB" w:rsidRPr="00F56BCD" w:rsidRDefault="00F75ADB" w:rsidP="00F75ADB">
                              <w:pPr>
                                <w:numPr>
                                  <w:ilvl w:val="0"/>
                                  <w:numId w:val="2"/>
                                </w:numPr>
                                <w:overflowPunct w:val="0"/>
                                <w:autoSpaceDE w:val="0"/>
                                <w:autoSpaceDN w:val="0"/>
                                <w:adjustRightInd w:val="0"/>
                                <w:textAlignment w:val="baseline"/>
                                <w:rPr>
                                  <w:rFonts w:ascii="Arial" w:hAnsi="Arial" w:cs="Arial"/>
                                  <w:b/>
                                  <w:sz w:val="18"/>
                                  <w:szCs w:val="18"/>
                                </w:rPr>
                              </w:pPr>
                              <w:r w:rsidRPr="00F53C62">
                                <w:rPr>
                                  <w:rFonts w:ascii="Arial" w:hAnsi="Arial" w:cs="Arial"/>
                                  <w:sz w:val="18"/>
                                  <w:szCs w:val="18"/>
                                </w:rPr>
                                <w:t>Policy</w:t>
                              </w:r>
                            </w:p>
                            <w:p w:rsidR="00F75ADB" w:rsidRDefault="00F75ADB" w:rsidP="00F75ADB">
                              <w:pPr>
                                <w:numPr>
                                  <w:ilvl w:val="0"/>
                                  <w:numId w:val="2"/>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Economics</w:t>
                              </w:r>
                            </w:p>
                            <w:p w:rsidR="00F75ADB" w:rsidRPr="00F53C62" w:rsidRDefault="00F75ADB" w:rsidP="00F75ADB">
                              <w:pPr>
                                <w:numPr>
                                  <w:ilvl w:val="0"/>
                                  <w:numId w:val="2"/>
                                </w:numPr>
                                <w:overflowPunct w:val="0"/>
                                <w:autoSpaceDE w:val="0"/>
                                <w:autoSpaceDN w:val="0"/>
                                <w:adjustRightInd w:val="0"/>
                                <w:textAlignment w:val="baseline"/>
                                <w:rPr>
                                  <w:rFonts w:ascii="Arial" w:hAnsi="Arial" w:cs="Arial"/>
                                  <w:sz w:val="18"/>
                                  <w:szCs w:val="18"/>
                                </w:rPr>
                              </w:pPr>
                              <w:r>
                                <w:rPr>
                                  <w:rFonts w:ascii="Arial" w:hAnsi="Arial" w:cs="Arial"/>
                                  <w:sz w:val="18"/>
                                  <w:szCs w:val="18"/>
                                </w:rPr>
                                <w:t>Log book d</w:t>
                              </w:r>
                              <w:r w:rsidRPr="00F53C62">
                                <w:rPr>
                                  <w:rFonts w:ascii="Arial" w:hAnsi="Arial" w:cs="Arial"/>
                                  <w:sz w:val="18"/>
                                  <w:szCs w:val="18"/>
                                </w:rPr>
                                <w:t>ata</w:t>
                              </w:r>
                            </w:p>
                            <w:p w:rsidR="00F75ADB" w:rsidRPr="00F53C62" w:rsidRDefault="00F75ADB" w:rsidP="00F75ADB">
                              <w:pPr>
                                <w:numPr>
                                  <w:ilvl w:val="0"/>
                                  <w:numId w:val="2"/>
                                </w:numPr>
                                <w:overflowPunct w:val="0"/>
                                <w:autoSpaceDE w:val="0"/>
                                <w:autoSpaceDN w:val="0"/>
                                <w:adjustRightInd w:val="0"/>
                                <w:textAlignment w:val="baseline"/>
                                <w:rPr>
                                  <w:rFonts w:ascii="Arial" w:hAnsi="Arial" w:cs="Arial"/>
                                  <w:b/>
                                  <w:sz w:val="18"/>
                                  <w:szCs w:val="18"/>
                                </w:rPr>
                              </w:pPr>
                              <w:r>
                                <w:rPr>
                                  <w:rFonts w:ascii="Arial" w:hAnsi="Arial" w:cs="Arial"/>
                                  <w:sz w:val="18"/>
                                  <w:szCs w:val="18"/>
                                </w:rPr>
                                <w:t>Co-management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E-business</w:t>
                              </w:r>
                            </w:p>
                            <w:p w:rsidR="00F75ADB" w:rsidRPr="00F43FC9" w:rsidRDefault="00F75ADB" w:rsidP="00F75ADB">
                              <w:pPr>
                                <w:overflowPunct w:val="0"/>
                                <w:autoSpaceDE w:val="0"/>
                                <w:autoSpaceDN w:val="0"/>
                                <w:adjustRightInd w:val="0"/>
                                <w:textAlignment w:val="baseline"/>
                              </w:pPr>
                            </w:p>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4" style="position:absolute;margin-left:12.6pt;margin-top:11.7pt;width:153pt;height:202.7pt;z-index:251659264" coordorigin="621,3244" coordsize="2672,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">
                <v:group id="Group 3" o:spid="_x0000_s1035" style="position:absolute;left:621;top:3302;width:2672;height:4370" coordorigin="621,3302" coordsize="2672,4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4" o:spid="_x0000_s1036" type="#_x0000_t176" style="position:absolute;left:621;top:3446;width:2672;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4RcEA&#10;AADaAAAADwAAAGRycy9kb3ducmV2LnhtbESPQYvCMBSE74L/ITxhL6Kpi6hUo4gg7F5E22XPj+bZ&#10;lDYvpYna/fcbQfA4zMw3zGbX20bcqfOVYwWzaQKCuHC64lLBT36crED4gKyxcUwK/sjDbjscbDDV&#10;7sEXumehFBHCPkUFJoQ2ldIXhiz6qWuJo3d1ncUQZVdK3eEjwm0jP5NkIS1WHBcMtnQwVNTZzSo4&#10;fde1qY7Z6Zpz/Tum89kus71SH6N+vwYRqA/v8Kv9pR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7eEXBAAAA2gAAAA8AAAAAAAAAAAAAAAAAmAIAAGRycy9kb3du&#10;cmV2LnhtbFBLBQYAAAAABAAEAPUAAACGAwAAAAA=&#10;" fillcolor="#e6cece">
                    <v:textbox>
                      <w:txbxContent>
                        <w:p w:rsidR="00F75ADB" w:rsidRPr="00802CD5" w:rsidRDefault="00F75ADB" w:rsidP="00F75ADB"/>
                      </w:txbxContent>
                    </v:textbox>
                  </v:shape>
                  <v:roundrect id="AutoShape 5" o:spid="_x0000_s1037" style="position:absolute;left:621;top:3302;width:2672;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lP8UA&#10;AADaAAAADwAAAGRycy9kb3ducmV2LnhtbESPQUsDMRSE74X+h/AKXorNtlApa9OiUqU3bV3Q4yN5&#10;7i5uXnaTuN321xtB6HGYmW+Y9XawjejJh9qxgvksA0Gsnam5VFC8P9+uQISIbLBxTArOFGC7GY/W&#10;mBt34gP1x1iKBOGQo4IqxjaXMuiKLIaZa4mT9+W8xZikL6XxeEpw28hFlt1JizWnhQpbeqpIfx9/&#10;rIJP3RX9VM533e7Nv3Yfl8Vjp1+UupkMD/cgIg3xGv5v742CJfxdS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OU/xQAAANoAAAAPAAAAAAAAAAAAAAAAAJgCAABkcnMv&#10;ZG93bnJldi54bWxQSwUGAAAAAAQABAD1AAAAigMAAAAA&#10;" fillcolor="maroon"/>
                </v:group>
                <v:shape id="Text Box 6" o:spid="_x0000_s1038" type="#_x0000_t202" style="position:absolute;left:621;top:3244;width:2672;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8+CcQA&#10;AADaAAAADwAAAGRycy9kb3ducmV2LnhtbESPQWsCMRSE74L/ITyhN83qwcpqlCpaCx6kq9jr6+Z1&#10;dzF5WTepbv+9EYQeh5n5hpktWmvElRpfOVYwHCQgiHOnKy4UHA+b/gSED8gajWNS8EceFvNuZ4ap&#10;djf+pGsWChEh7FNUUIZQp1L6vCSLfuBq4uj9uMZiiLIppG7wFuHWyFGSjKXFiuNCiTWtSsrP2a9V&#10;cDGv+9NydNoOj98mq7bv56/dcq3US699m4II1Ib/8LP9oRWM4X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PgnEAAAA2gAAAA8AAAAAAAAAAAAAAAAAmAIAAGRycy9k&#10;b3ducmV2LnhtbFBLBQYAAAAABAAEAPUAAACJAwAAAAA=&#10;" filled="f" stroked="f">
                  <v:textbox inset="6.75pt,3.75pt,6.75pt,3.75pt">
                    <w:txbxContent>
                      <w:p w:rsidR="00F75ADB" w:rsidRPr="00F30EF7" w:rsidRDefault="00F75ADB" w:rsidP="00F75ADB">
                        <w:pPr>
                          <w:jc w:val="center"/>
                          <w:rPr>
                            <w:rFonts w:ascii="Arial" w:hAnsi="Arial" w:cs="Arial"/>
                            <w:b/>
                            <w:color w:val="FFFFFF"/>
                          </w:rPr>
                        </w:pPr>
                        <w:r w:rsidRPr="00F53C62">
                          <w:rPr>
                            <w:rFonts w:ascii="Arial" w:hAnsi="Arial" w:cs="Arial"/>
                            <w:b/>
                            <w:color w:val="FFFFFF"/>
                            <w:sz w:val="4"/>
                            <w:szCs w:val="4"/>
                          </w:rPr>
                          <w:br/>
                        </w:r>
                        <w:r w:rsidRPr="00F30EF7">
                          <w:rPr>
                            <w:rFonts w:ascii="Arial" w:hAnsi="Arial" w:cs="Arial"/>
                            <w:b/>
                            <w:color w:val="FFFFFF"/>
                          </w:rPr>
                          <w:t>Fisheries Management</w:t>
                        </w:r>
                      </w:p>
                      <w:p w:rsidR="00F75ADB" w:rsidRPr="00F30EF7" w:rsidRDefault="00F75ADB" w:rsidP="00F75ADB">
                        <w:pPr>
                          <w:jc w:val="center"/>
                          <w:rPr>
                            <w:rFonts w:ascii="Arial" w:hAnsi="Arial" w:cs="Arial"/>
                            <w:b/>
                            <w:color w:val="FFFFFF"/>
                          </w:rPr>
                        </w:pPr>
                        <w:r w:rsidRPr="00F30EF7">
                          <w:rPr>
                            <w:rFonts w:ascii="Arial" w:hAnsi="Arial" w:cs="Arial"/>
                            <w:b/>
                            <w:color w:val="FFFFFF"/>
                          </w:rPr>
                          <w:t xml:space="preserve"> Branch</w:t>
                        </w:r>
                      </w:p>
                      <w:p w:rsidR="00F75ADB" w:rsidRPr="00D8082C" w:rsidRDefault="00F75ADB" w:rsidP="00F75ADB">
                        <w:pPr>
                          <w:rPr>
                            <w:rFonts w:ascii="Arial Narrow" w:hAnsi="Arial Narrow"/>
                          </w:rPr>
                        </w:pPr>
                      </w:p>
                      <w:p w:rsidR="00F75ADB" w:rsidRDefault="00F75ADB" w:rsidP="00F75ADB">
                        <w:pPr>
                          <w:overflowPunct w:val="0"/>
                          <w:autoSpaceDE w:val="0"/>
                          <w:autoSpaceDN w:val="0"/>
                          <w:adjustRightInd w:val="0"/>
                          <w:textAlignment w:val="baseline"/>
                          <w:rPr>
                            <w:rFonts w:ascii="Arial" w:hAnsi="Arial" w:cs="Arial"/>
                            <w:sz w:val="18"/>
                            <w:szCs w:val="18"/>
                          </w:rPr>
                        </w:pP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proofErr w:type="spellStart"/>
                        <w:r w:rsidRPr="00F53C62">
                          <w:rPr>
                            <w:rFonts w:ascii="Arial" w:hAnsi="Arial" w:cs="Arial"/>
                            <w:sz w:val="18"/>
                            <w:szCs w:val="18"/>
                          </w:rPr>
                          <w:t>Demersal</w:t>
                        </w:r>
                        <w:proofErr w:type="spellEnd"/>
                        <w:r w:rsidRPr="00F53C62">
                          <w:rPr>
                            <w:rFonts w:ascii="Arial" w:hAnsi="Arial" w:cs="Arial"/>
                            <w:sz w:val="18"/>
                            <w:szCs w:val="18"/>
                          </w:rPr>
                          <w:t xml:space="preserve"> &amp;</w:t>
                        </w:r>
                        <w:r>
                          <w:rPr>
                            <w:rFonts w:ascii="Arial" w:hAnsi="Arial" w:cs="Arial"/>
                            <w:sz w:val="18"/>
                            <w:szCs w:val="18"/>
                          </w:rPr>
                          <w:t xml:space="preserve"> </w:t>
                        </w:r>
                        <w:proofErr w:type="spellStart"/>
                        <w:r>
                          <w:rPr>
                            <w:rFonts w:ascii="Arial" w:hAnsi="Arial" w:cs="Arial"/>
                            <w:sz w:val="18"/>
                            <w:szCs w:val="18"/>
                          </w:rPr>
                          <w:t>midwater</w:t>
                        </w:r>
                        <w:proofErr w:type="spellEnd"/>
                        <w:r w:rsidRPr="00F53C62">
                          <w:rPr>
                            <w:rFonts w:ascii="Arial" w:hAnsi="Arial" w:cs="Arial"/>
                            <w:sz w:val="18"/>
                            <w:szCs w:val="18"/>
                          </w:rPr>
                          <w:t xml:space="preserve"> fisheries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Tuna</w:t>
                        </w:r>
                        <w:r w:rsidRPr="00F53C62">
                          <w:rPr>
                            <w:rFonts w:ascii="Arial" w:hAnsi="Arial" w:cs="Arial"/>
                            <w:sz w:val="18"/>
                            <w:szCs w:val="18"/>
                          </w:rPr>
                          <w:t xml:space="preserve"> &amp; international</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Pr>
                            <w:rFonts w:ascii="Arial" w:hAnsi="Arial" w:cs="Arial"/>
                            <w:sz w:val="18"/>
                            <w:szCs w:val="18"/>
                          </w:rPr>
                          <w:t>Northern fisheries</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 xml:space="preserve">Environment </w:t>
                        </w:r>
                        <w:r>
                          <w:rPr>
                            <w:rFonts w:ascii="Arial" w:hAnsi="Arial" w:cs="Arial"/>
                            <w:sz w:val="18"/>
                            <w:szCs w:val="18"/>
                          </w:rPr>
                          <w:t>and research</w:t>
                        </w:r>
                      </w:p>
                      <w:p w:rsidR="00F75ADB" w:rsidRPr="00F56BCD" w:rsidRDefault="00F75ADB" w:rsidP="00F75ADB">
                        <w:pPr>
                          <w:numPr>
                            <w:ilvl w:val="0"/>
                            <w:numId w:val="2"/>
                          </w:numPr>
                          <w:overflowPunct w:val="0"/>
                          <w:autoSpaceDE w:val="0"/>
                          <w:autoSpaceDN w:val="0"/>
                          <w:adjustRightInd w:val="0"/>
                          <w:textAlignment w:val="baseline"/>
                          <w:rPr>
                            <w:rFonts w:ascii="Arial" w:hAnsi="Arial" w:cs="Arial"/>
                            <w:b/>
                            <w:sz w:val="18"/>
                            <w:szCs w:val="18"/>
                          </w:rPr>
                        </w:pPr>
                        <w:r w:rsidRPr="00F53C62">
                          <w:rPr>
                            <w:rFonts w:ascii="Arial" w:hAnsi="Arial" w:cs="Arial"/>
                            <w:sz w:val="18"/>
                            <w:szCs w:val="18"/>
                          </w:rPr>
                          <w:t>Policy</w:t>
                        </w:r>
                      </w:p>
                      <w:p w:rsidR="00F75ADB" w:rsidRDefault="00F75ADB" w:rsidP="00F75ADB">
                        <w:pPr>
                          <w:numPr>
                            <w:ilvl w:val="0"/>
                            <w:numId w:val="2"/>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Economics</w:t>
                        </w:r>
                      </w:p>
                      <w:p w:rsidR="00F75ADB" w:rsidRPr="00F53C62" w:rsidRDefault="00F75ADB" w:rsidP="00F75ADB">
                        <w:pPr>
                          <w:numPr>
                            <w:ilvl w:val="0"/>
                            <w:numId w:val="2"/>
                          </w:numPr>
                          <w:overflowPunct w:val="0"/>
                          <w:autoSpaceDE w:val="0"/>
                          <w:autoSpaceDN w:val="0"/>
                          <w:adjustRightInd w:val="0"/>
                          <w:textAlignment w:val="baseline"/>
                          <w:rPr>
                            <w:rFonts w:ascii="Arial" w:hAnsi="Arial" w:cs="Arial"/>
                            <w:sz w:val="18"/>
                            <w:szCs w:val="18"/>
                          </w:rPr>
                        </w:pPr>
                        <w:r>
                          <w:rPr>
                            <w:rFonts w:ascii="Arial" w:hAnsi="Arial" w:cs="Arial"/>
                            <w:sz w:val="18"/>
                            <w:szCs w:val="18"/>
                          </w:rPr>
                          <w:t>Log book d</w:t>
                        </w:r>
                        <w:r w:rsidRPr="00F53C62">
                          <w:rPr>
                            <w:rFonts w:ascii="Arial" w:hAnsi="Arial" w:cs="Arial"/>
                            <w:sz w:val="18"/>
                            <w:szCs w:val="18"/>
                          </w:rPr>
                          <w:t>ata</w:t>
                        </w:r>
                      </w:p>
                      <w:p w:rsidR="00F75ADB" w:rsidRPr="00F53C62" w:rsidRDefault="00F75ADB" w:rsidP="00F75ADB">
                        <w:pPr>
                          <w:numPr>
                            <w:ilvl w:val="0"/>
                            <w:numId w:val="2"/>
                          </w:numPr>
                          <w:overflowPunct w:val="0"/>
                          <w:autoSpaceDE w:val="0"/>
                          <w:autoSpaceDN w:val="0"/>
                          <w:adjustRightInd w:val="0"/>
                          <w:textAlignment w:val="baseline"/>
                          <w:rPr>
                            <w:rFonts w:ascii="Arial" w:hAnsi="Arial" w:cs="Arial"/>
                            <w:b/>
                            <w:sz w:val="18"/>
                            <w:szCs w:val="18"/>
                          </w:rPr>
                        </w:pPr>
                        <w:r>
                          <w:rPr>
                            <w:rFonts w:ascii="Arial" w:hAnsi="Arial" w:cs="Arial"/>
                            <w:sz w:val="18"/>
                            <w:szCs w:val="18"/>
                          </w:rPr>
                          <w:t>Co-management</w:t>
                        </w:r>
                      </w:p>
                      <w:p w:rsidR="00F75ADB" w:rsidRPr="00F53C62" w:rsidRDefault="00F75ADB" w:rsidP="00F75ADB">
                        <w:pPr>
                          <w:numPr>
                            <w:ilvl w:val="0"/>
                            <w:numId w:val="1"/>
                          </w:numPr>
                          <w:overflowPunct w:val="0"/>
                          <w:autoSpaceDE w:val="0"/>
                          <w:autoSpaceDN w:val="0"/>
                          <w:adjustRightInd w:val="0"/>
                          <w:textAlignment w:val="baseline"/>
                          <w:rPr>
                            <w:rFonts w:ascii="Arial" w:hAnsi="Arial" w:cs="Arial"/>
                            <w:sz w:val="18"/>
                            <w:szCs w:val="18"/>
                          </w:rPr>
                        </w:pPr>
                        <w:r w:rsidRPr="00F53C62">
                          <w:rPr>
                            <w:rFonts w:ascii="Arial" w:hAnsi="Arial" w:cs="Arial"/>
                            <w:sz w:val="18"/>
                            <w:szCs w:val="18"/>
                          </w:rPr>
                          <w:t>E-business</w:t>
                        </w:r>
                      </w:p>
                      <w:p w:rsidR="00F75ADB" w:rsidRPr="00F43FC9" w:rsidRDefault="00F75ADB" w:rsidP="00F75ADB">
                        <w:pPr>
                          <w:overflowPunct w:val="0"/>
                          <w:autoSpaceDE w:val="0"/>
                          <w:autoSpaceDN w:val="0"/>
                          <w:adjustRightInd w:val="0"/>
                          <w:textAlignment w:val="baseline"/>
                        </w:pPr>
                      </w:p>
                    </w:txbxContent>
                  </v:textbox>
                </v:shape>
              </v:group>
            </w:pict>
          </mc:Fallback>
        </mc:AlternateContent>
      </w: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PlainText"/>
        <w:rPr>
          <w:rFonts w:ascii="Arial" w:hAnsi="Arial" w:cs="Arial"/>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p>
    <w:p w:rsidR="00F75ADB" w:rsidRDefault="00F75ADB" w:rsidP="00F75ADB">
      <w:pPr>
        <w:pStyle w:val="AFMANormal"/>
        <w:tabs>
          <w:tab w:val="right" w:pos="9780"/>
        </w:tabs>
        <w:spacing w:before="0"/>
        <w:ind w:right="-1"/>
        <w:jc w:val="left"/>
        <w:rPr>
          <w:rFonts w:ascii="Arial" w:hAnsi="Arial" w:cs="Arial"/>
          <w:color w:val="000000"/>
          <w:sz w:val="22"/>
          <w:szCs w:val="22"/>
        </w:rPr>
      </w:pPr>
      <w:r w:rsidRPr="00FA319D">
        <w:rPr>
          <w:rFonts w:ascii="Arial" w:hAnsi="Arial" w:cs="Arial"/>
          <w:color w:val="000000"/>
          <w:sz w:val="22"/>
          <w:szCs w:val="22"/>
        </w:rPr>
        <w:t>Th</w:t>
      </w:r>
      <w:r>
        <w:rPr>
          <w:rFonts w:ascii="Arial" w:hAnsi="Arial" w:cs="Arial"/>
          <w:color w:val="000000"/>
          <w:sz w:val="22"/>
          <w:szCs w:val="22"/>
        </w:rPr>
        <w:t>is organisation structure and staffing provides for the delivery of AFMA’s intended actions deliverables and services, and the internal supporting services that contribute to them.</w:t>
      </w:r>
    </w:p>
    <w:p w:rsidR="00F75ADB" w:rsidRDefault="00F75ADB" w:rsidP="00F75ADB">
      <w:pPr>
        <w:pStyle w:val="BodyText3"/>
        <w:tabs>
          <w:tab w:val="num" w:pos="720"/>
          <w:tab w:val="right" w:pos="9780"/>
        </w:tabs>
        <w:spacing w:before="0"/>
        <w:ind w:right="-1"/>
        <w:rPr>
          <w:rFonts w:ascii="Arial" w:hAnsi="Arial" w:cs="Arial"/>
          <w:sz w:val="22"/>
          <w:szCs w:val="22"/>
        </w:rPr>
      </w:pPr>
    </w:p>
    <w:p w:rsidR="00F75ADB" w:rsidRPr="00F75700" w:rsidRDefault="00F75ADB" w:rsidP="00F75ADB">
      <w:pPr>
        <w:pStyle w:val="AFMANormal"/>
        <w:tabs>
          <w:tab w:val="right" w:pos="9780"/>
        </w:tabs>
        <w:spacing w:before="0"/>
        <w:ind w:right="-1"/>
        <w:jc w:val="left"/>
        <w:rPr>
          <w:rFonts w:ascii="Arial" w:hAnsi="Arial" w:cs="Arial"/>
          <w:color w:val="000000"/>
          <w:sz w:val="22"/>
          <w:szCs w:val="22"/>
        </w:rPr>
      </w:pPr>
      <w:r w:rsidRPr="00F75700">
        <w:rPr>
          <w:rFonts w:ascii="Arial" w:hAnsi="Arial" w:cs="Arial"/>
          <w:color w:val="000000"/>
          <w:sz w:val="22"/>
          <w:szCs w:val="22"/>
        </w:rPr>
        <w:t xml:space="preserve">AFMA strives to be a flexible, learning organisation. AFMA employs </w:t>
      </w:r>
      <w:r>
        <w:rPr>
          <w:rFonts w:ascii="Arial" w:hAnsi="Arial" w:cs="Arial"/>
          <w:color w:val="000000"/>
          <w:sz w:val="22"/>
          <w:szCs w:val="22"/>
        </w:rPr>
        <w:t xml:space="preserve">appropriately </w:t>
      </w:r>
      <w:r w:rsidRPr="00F75700">
        <w:rPr>
          <w:rFonts w:ascii="Arial" w:hAnsi="Arial" w:cs="Arial"/>
          <w:color w:val="000000"/>
          <w:sz w:val="22"/>
          <w:szCs w:val="22"/>
        </w:rPr>
        <w:t xml:space="preserve">skilled and motivated staff committed to </w:t>
      </w:r>
      <w:r>
        <w:rPr>
          <w:rFonts w:ascii="Arial" w:hAnsi="Arial" w:cs="Arial"/>
          <w:color w:val="000000"/>
          <w:sz w:val="22"/>
          <w:szCs w:val="22"/>
        </w:rPr>
        <w:t>ongoing improvement</w:t>
      </w:r>
      <w:r w:rsidRPr="00F75700">
        <w:rPr>
          <w:rFonts w:ascii="Arial" w:hAnsi="Arial" w:cs="Arial"/>
          <w:color w:val="000000"/>
          <w:sz w:val="22"/>
          <w:szCs w:val="22"/>
        </w:rPr>
        <w:t xml:space="preserve"> in managing the Commonwealth’s fisheries resources and to achieving AFMA’s </w:t>
      </w:r>
      <w:r>
        <w:rPr>
          <w:rFonts w:ascii="Arial" w:hAnsi="Arial" w:cs="Arial"/>
          <w:color w:val="000000"/>
          <w:sz w:val="22"/>
          <w:szCs w:val="22"/>
        </w:rPr>
        <w:t xml:space="preserve">objectives and </w:t>
      </w:r>
      <w:r w:rsidRPr="00F75700">
        <w:rPr>
          <w:rFonts w:ascii="Arial" w:hAnsi="Arial" w:cs="Arial"/>
          <w:color w:val="000000"/>
          <w:sz w:val="22"/>
          <w:szCs w:val="22"/>
        </w:rPr>
        <w:t>goals. AFMA recognises that the performance and commitment of its staff is central to its success as a</w:t>
      </w:r>
      <w:r>
        <w:rPr>
          <w:rFonts w:ascii="Arial" w:hAnsi="Arial" w:cs="Arial"/>
          <w:color w:val="000000"/>
          <w:sz w:val="22"/>
          <w:szCs w:val="22"/>
        </w:rPr>
        <w:t>n innovative</w:t>
      </w:r>
      <w:r w:rsidRPr="00F75700">
        <w:rPr>
          <w:rFonts w:ascii="Arial" w:hAnsi="Arial" w:cs="Arial"/>
          <w:color w:val="000000"/>
          <w:sz w:val="22"/>
          <w:szCs w:val="22"/>
        </w:rPr>
        <w:t xml:space="preserve"> fisheries management organisation and seeks to provide an environment in which staff can reach their full potential. </w:t>
      </w:r>
    </w:p>
    <w:p w:rsidR="00F75ADB" w:rsidRPr="00F75700" w:rsidRDefault="00F75ADB" w:rsidP="00F75ADB">
      <w:pPr>
        <w:pStyle w:val="AFMANormal"/>
        <w:tabs>
          <w:tab w:val="right" w:pos="9780"/>
        </w:tabs>
        <w:spacing w:before="0"/>
        <w:ind w:right="-1"/>
        <w:jc w:val="left"/>
        <w:rPr>
          <w:rFonts w:ascii="Arial" w:hAnsi="Arial" w:cs="Arial"/>
          <w:color w:val="000000"/>
          <w:sz w:val="22"/>
          <w:szCs w:val="22"/>
        </w:rPr>
      </w:pPr>
    </w:p>
    <w:p w:rsidR="00F75ADB" w:rsidRPr="00F75700" w:rsidRDefault="00F75ADB" w:rsidP="00F75ADB">
      <w:pPr>
        <w:pStyle w:val="AFMANormal"/>
        <w:tabs>
          <w:tab w:val="right" w:pos="9780"/>
        </w:tabs>
        <w:spacing w:before="0"/>
        <w:ind w:right="-1"/>
        <w:jc w:val="left"/>
      </w:pPr>
      <w:r w:rsidRPr="00F75700">
        <w:rPr>
          <w:rFonts w:ascii="Arial" w:hAnsi="Arial" w:cs="Arial"/>
          <w:color w:val="000000"/>
          <w:sz w:val="22"/>
          <w:szCs w:val="22"/>
        </w:rPr>
        <w:t>AFMA</w:t>
      </w:r>
      <w:r>
        <w:rPr>
          <w:rFonts w:ascii="Arial" w:hAnsi="Arial" w:cs="Arial"/>
          <w:color w:val="000000"/>
          <w:sz w:val="22"/>
          <w:szCs w:val="22"/>
        </w:rPr>
        <w:t>’s</w:t>
      </w:r>
      <w:r w:rsidRPr="00F75700">
        <w:rPr>
          <w:rFonts w:ascii="Arial" w:hAnsi="Arial" w:cs="Arial"/>
          <w:color w:val="000000"/>
          <w:sz w:val="22"/>
          <w:szCs w:val="22"/>
        </w:rPr>
        <w:t xml:space="preserve"> performance management scheme focuses on providing fair and accurate performance feedback to staff</w:t>
      </w:r>
      <w:r>
        <w:rPr>
          <w:rFonts w:ascii="Arial" w:hAnsi="Arial" w:cs="Arial"/>
          <w:color w:val="000000"/>
          <w:sz w:val="22"/>
          <w:szCs w:val="22"/>
        </w:rPr>
        <w:t>, and r</w:t>
      </w:r>
      <w:r w:rsidRPr="00F75700">
        <w:rPr>
          <w:rFonts w:ascii="Arial" w:hAnsi="Arial" w:cs="Arial"/>
          <w:color w:val="000000"/>
          <w:sz w:val="22"/>
          <w:szCs w:val="22"/>
        </w:rPr>
        <w:t>emuneration</w:t>
      </w:r>
      <w:r>
        <w:rPr>
          <w:rFonts w:ascii="Arial" w:hAnsi="Arial" w:cs="Arial"/>
          <w:color w:val="000000"/>
          <w:sz w:val="22"/>
          <w:szCs w:val="22"/>
        </w:rPr>
        <w:t xml:space="preserve"> changes are tied to </w:t>
      </w:r>
      <w:r w:rsidRPr="00F75700">
        <w:rPr>
          <w:rFonts w:ascii="Arial" w:hAnsi="Arial" w:cs="Arial"/>
          <w:color w:val="000000"/>
          <w:sz w:val="22"/>
          <w:szCs w:val="22"/>
        </w:rPr>
        <w:t xml:space="preserve">annual </w:t>
      </w:r>
      <w:r>
        <w:rPr>
          <w:rFonts w:ascii="Arial" w:hAnsi="Arial" w:cs="Arial"/>
          <w:color w:val="000000"/>
          <w:sz w:val="22"/>
          <w:szCs w:val="22"/>
        </w:rPr>
        <w:t>performance reviews</w:t>
      </w:r>
      <w:r w:rsidRPr="00F75700">
        <w:rPr>
          <w:rFonts w:ascii="Arial" w:hAnsi="Arial" w:cs="Arial"/>
          <w:color w:val="000000"/>
          <w:sz w:val="22"/>
          <w:szCs w:val="22"/>
        </w:rPr>
        <w:t>.</w:t>
      </w:r>
      <w:r>
        <w:rPr>
          <w:rFonts w:ascii="Arial" w:hAnsi="Arial" w:cs="Arial"/>
          <w:color w:val="000000"/>
          <w:sz w:val="22"/>
          <w:szCs w:val="22"/>
        </w:rPr>
        <w:t xml:space="preserve"> </w:t>
      </w:r>
    </w:p>
    <w:p w:rsidR="00F75ADB" w:rsidRPr="00EE0F07" w:rsidRDefault="00F75ADB" w:rsidP="00F75ADB">
      <w:pPr>
        <w:pStyle w:val="BodyText3"/>
        <w:tabs>
          <w:tab w:val="right" w:pos="9780"/>
        </w:tabs>
        <w:spacing w:before="0"/>
        <w:ind w:right="-1"/>
        <w:rPr>
          <w:rFonts w:ascii="Arial" w:hAnsi="Arial" w:cs="Arial"/>
          <w:sz w:val="22"/>
          <w:szCs w:val="22"/>
          <w:highlight w:val="yellow"/>
        </w:rPr>
      </w:pPr>
    </w:p>
    <w:p w:rsidR="00F75ADB" w:rsidRPr="003B51E5" w:rsidRDefault="00F75ADB" w:rsidP="00F75ADB">
      <w:pPr>
        <w:pStyle w:val="DefaultParagraphFontPara"/>
        <w:tabs>
          <w:tab w:val="right" w:pos="9780"/>
        </w:tabs>
        <w:ind w:right="-1"/>
      </w:pPr>
      <w:r w:rsidRPr="00F75700">
        <w:t xml:space="preserve">AFMA underpins its service, partnerships and accountability to stakeholders </w:t>
      </w:r>
      <w:r w:rsidRPr="003B51E5">
        <w:t>by adhering to the principles of public sector governance:</w:t>
      </w:r>
    </w:p>
    <w:p w:rsidR="00F75ADB" w:rsidRPr="003B51E5" w:rsidRDefault="00F75ADB" w:rsidP="00F75ADB">
      <w:pPr>
        <w:numPr>
          <w:ilvl w:val="0"/>
          <w:numId w:val="6"/>
        </w:numPr>
        <w:rPr>
          <w:rFonts w:ascii="Arial" w:hAnsi="Arial" w:cs="Arial"/>
          <w:b/>
          <w:color w:val="000000"/>
          <w:sz w:val="22"/>
          <w:szCs w:val="22"/>
          <w:lang w:val="en"/>
        </w:rPr>
      </w:pPr>
      <w:bookmarkStart w:id="15" w:name="_Toc197486099"/>
      <w:bookmarkStart w:id="16" w:name="_Toc197486100"/>
      <w:bookmarkStart w:id="17" w:name="_Toc198975477"/>
      <w:r w:rsidRPr="003B51E5">
        <w:rPr>
          <w:rFonts w:ascii="Arial" w:hAnsi="Arial" w:cs="Arial"/>
          <w:b/>
          <w:color w:val="000000"/>
          <w:sz w:val="22"/>
          <w:szCs w:val="22"/>
          <w:lang w:val="en"/>
        </w:rPr>
        <w:t>Accountability</w:t>
      </w:r>
    </w:p>
    <w:p w:rsidR="00F75ADB" w:rsidRPr="003B51E5" w:rsidRDefault="00F75ADB" w:rsidP="00F75ADB">
      <w:pPr>
        <w:numPr>
          <w:ilvl w:val="0"/>
          <w:numId w:val="6"/>
        </w:numPr>
        <w:rPr>
          <w:rFonts w:ascii="Arial" w:hAnsi="Arial" w:cs="Arial"/>
          <w:b/>
          <w:color w:val="000000"/>
          <w:sz w:val="22"/>
          <w:szCs w:val="22"/>
          <w:lang w:val="en"/>
        </w:rPr>
      </w:pPr>
      <w:r w:rsidRPr="003B51E5">
        <w:rPr>
          <w:rFonts w:ascii="Arial" w:hAnsi="Arial" w:cs="Arial"/>
          <w:b/>
          <w:color w:val="000000"/>
          <w:sz w:val="22"/>
          <w:szCs w:val="22"/>
          <w:lang w:val="en"/>
        </w:rPr>
        <w:t>Transparency/openness</w:t>
      </w:r>
    </w:p>
    <w:p w:rsidR="00F75ADB" w:rsidRPr="003B51E5" w:rsidRDefault="00F75ADB" w:rsidP="00F75ADB">
      <w:pPr>
        <w:numPr>
          <w:ilvl w:val="0"/>
          <w:numId w:val="6"/>
        </w:numPr>
        <w:rPr>
          <w:rFonts w:ascii="Arial" w:hAnsi="Arial" w:cs="Arial"/>
          <w:b/>
          <w:color w:val="000000"/>
          <w:sz w:val="22"/>
          <w:szCs w:val="22"/>
          <w:lang w:val="en"/>
        </w:rPr>
      </w:pPr>
      <w:r w:rsidRPr="003B51E5">
        <w:rPr>
          <w:rFonts w:ascii="Arial" w:hAnsi="Arial" w:cs="Arial"/>
          <w:b/>
          <w:color w:val="000000"/>
          <w:sz w:val="22"/>
          <w:szCs w:val="22"/>
          <w:lang w:val="en"/>
        </w:rPr>
        <w:t>Integrity</w:t>
      </w:r>
    </w:p>
    <w:p w:rsidR="00F75ADB" w:rsidRPr="003B51E5" w:rsidRDefault="00F75ADB" w:rsidP="00F75ADB">
      <w:pPr>
        <w:numPr>
          <w:ilvl w:val="0"/>
          <w:numId w:val="6"/>
        </w:numPr>
        <w:rPr>
          <w:rFonts w:ascii="Arial" w:hAnsi="Arial" w:cs="Arial"/>
          <w:b/>
          <w:color w:val="000000"/>
          <w:sz w:val="22"/>
          <w:szCs w:val="22"/>
          <w:lang w:val="en"/>
        </w:rPr>
      </w:pPr>
      <w:r w:rsidRPr="003B51E5">
        <w:rPr>
          <w:rFonts w:ascii="Arial" w:hAnsi="Arial" w:cs="Arial"/>
          <w:b/>
          <w:color w:val="000000"/>
          <w:sz w:val="22"/>
          <w:szCs w:val="22"/>
          <w:lang w:val="en"/>
        </w:rPr>
        <w:t>Stewardship</w:t>
      </w:r>
    </w:p>
    <w:p w:rsidR="00F75ADB" w:rsidRPr="003B51E5" w:rsidRDefault="00F75ADB" w:rsidP="00F75ADB">
      <w:pPr>
        <w:numPr>
          <w:ilvl w:val="0"/>
          <w:numId w:val="6"/>
        </w:numPr>
        <w:rPr>
          <w:rFonts w:ascii="Arial" w:hAnsi="Arial" w:cs="Arial"/>
          <w:b/>
          <w:color w:val="000000"/>
          <w:sz w:val="22"/>
          <w:szCs w:val="22"/>
          <w:lang w:val="en"/>
        </w:rPr>
      </w:pPr>
      <w:r w:rsidRPr="003B51E5">
        <w:rPr>
          <w:rFonts w:ascii="Arial" w:hAnsi="Arial" w:cs="Arial"/>
          <w:b/>
          <w:color w:val="000000"/>
          <w:sz w:val="22"/>
          <w:szCs w:val="22"/>
          <w:lang w:val="en"/>
        </w:rPr>
        <w:t>Leadership</w:t>
      </w:r>
    </w:p>
    <w:p w:rsidR="00F75ADB" w:rsidRPr="003B51E5" w:rsidRDefault="00F75ADB" w:rsidP="00F75ADB">
      <w:pPr>
        <w:numPr>
          <w:ilvl w:val="0"/>
          <w:numId w:val="6"/>
        </w:numPr>
        <w:rPr>
          <w:rFonts w:ascii="Arial" w:hAnsi="Arial" w:cs="Arial"/>
          <w:b/>
          <w:color w:val="000000"/>
          <w:sz w:val="22"/>
          <w:szCs w:val="22"/>
          <w:lang w:val="en"/>
        </w:rPr>
      </w:pPr>
      <w:r w:rsidRPr="003B51E5">
        <w:rPr>
          <w:rFonts w:ascii="Arial" w:hAnsi="Arial" w:cs="Arial"/>
          <w:b/>
          <w:color w:val="000000"/>
          <w:sz w:val="22"/>
          <w:szCs w:val="22"/>
          <w:lang w:val="en"/>
        </w:rPr>
        <w:t>Efficiency</w:t>
      </w:r>
    </w:p>
    <w:p w:rsidR="00F75ADB" w:rsidRPr="00824F94" w:rsidRDefault="00F75ADB" w:rsidP="00F75ADB">
      <w:pPr>
        <w:pStyle w:val="Heading1"/>
        <w:tabs>
          <w:tab w:val="right" w:pos="9780"/>
        </w:tabs>
        <w:ind w:right="-1"/>
        <w:rPr>
          <w:sz w:val="22"/>
          <w:szCs w:val="22"/>
        </w:rPr>
      </w:pPr>
      <w:r>
        <w:br w:type="page"/>
      </w:r>
      <w:bookmarkStart w:id="18" w:name="_Toc251140680"/>
      <w:r>
        <w:lastRenderedPageBreak/>
        <w:t>Acronyms</w:t>
      </w:r>
      <w:bookmarkEnd w:id="15"/>
      <w:bookmarkEnd w:id="16"/>
      <w:bookmarkEnd w:id="17"/>
      <w:bookmarkEnd w:id="18"/>
      <w:r>
        <w:br/>
      </w:r>
    </w:p>
    <w:p w:rsidR="00F75ADB" w:rsidRDefault="00F75ADB" w:rsidP="00F75ADB">
      <w:pPr>
        <w:pStyle w:val="DefaultParagraphFontPara"/>
        <w:ind w:right="708"/>
      </w:pPr>
      <w:r>
        <w:t>ABARES</w:t>
      </w:r>
      <w:r>
        <w:tab/>
        <w:t>Australian Bureau of Agricultural and Resource Economics and Sciences</w:t>
      </w:r>
    </w:p>
    <w:p w:rsidR="00F75ADB" w:rsidRDefault="00F75ADB" w:rsidP="00F75ADB">
      <w:pPr>
        <w:pStyle w:val="DefaultParagraphFontPara"/>
        <w:ind w:right="708"/>
      </w:pPr>
      <w:r>
        <w:t>AFMA</w:t>
      </w:r>
      <w:r>
        <w:tab/>
      </w:r>
      <w:r>
        <w:tab/>
      </w:r>
      <w:r w:rsidRPr="003C6EF1">
        <w:t xml:space="preserve">Australian Fisheries Management Authority </w:t>
      </w:r>
    </w:p>
    <w:p w:rsidR="00F75ADB" w:rsidRDefault="00F75ADB" w:rsidP="00F75ADB">
      <w:pPr>
        <w:pStyle w:val="DefaultParagraphFontPara"/>
        <w:ind w:right="708"/>
      </w:pPr>
      <w:r w:rsidRPr="00F614C3">
        <w:t>AFZ</w:t>
      </w:r>
      <w:r w:rsidRPr="00F614C3">
        <w:tab/>
      </w:r>
      <w:r w:rsidRPr="00F614C3">
        <w:tab/>
        <w:t>Australian Fishing Zone</w:t>
      </w:r>
    </w:p>
    <w:p w:rsidR="00F75ADB" w:rsidRDefault="00F75ADB" w:rsidP="00F75ADB">
      <w:pPr>
        <w:pStyle w:val="DefaultParagraphFontPara"/>
        <w:ind w:right="708"/>
      </w:pPr>
      <w:r w:rsidRPr="00F94AD3">
        <w:t>ANAO</w:t>
      </w:r>
      <w:r w:rsidRPr="00F94AD3">
        <w:tab/>
      </w:r>
      <w:r w:rsidRPr="00F94AD3">
        <w:tab/>
        <w:t>Australian National Audit Office</w:t>
      </w:r>
    </w:p>
    <w:p w:rsidR="00F75ADB" w:rsidRDefault="00F75ADB" w:rsidP="00F75ADB">
      <w:pPr>
        <w:pStyle w:val="DefaultParagraphFontPara"/>
        <w:ind w:right="708"/>
        <w:rPr>
          <w:shd w:val="clear" w:color="auto" w:fill="FFFFFF"/>
        </w:rPr>
      </w:pPr>
      <w:r>
        <w:rPr>
          <w:shd w:val="clear" w:color="auto" w:fill="FFFFFF"/>
        </w:rPr>
        <w:t>AOP</w:t>
      </w:r>
      <w:r>
        <w:rPr>
          <w:shd w:val="clear" w:color="auto" w:fill="FFFFFF"/>
        </w:rPr>
        <w:tab/>
      </w:r>
      <w:r>
        <w:rPr>
          <w:shd w:val="clear" w:color="auto" w:fill="FFFFFF"/>
        </w:rPr>
        <w:tab/>
      </w:r>
      <w:r w:rsidRPr="006E6385">
        <w:rPr>
          <w:shd w:val="clear" w:color="auto" w:fill="FFFFFF"/>
        </w:rPr>
        <w:t xml:space="preserve">Annual Operational Plan </w:t>
      </w:r>
    </w:p>
    <w:p w:rsidR="00F75ADB" w:rsidRDefault="00F75ADB" w:rsidP="00F75ADB">
      <w:pPr>
        <w:pStyle w:val="DefaultParagraphFontPara"/>
        <w:ind w:right="708"/>
        <w:rPr>
          <w:shd w:val="clear" w:color="auto" w:fill="FFFFFF"/>
        </w:rPr>
      </w:pPr>
      <w:r>
        <w:rPr>
          <w:shd w:val="clear" w:color="auto" w:fill="FFFFFF"/>
        </w:rPr>
        <w:t>CFA</w:t>
      </w:r>
      <w:r>
        <w:rPr>
          <w:shd w:val="clear" w:color="auto" w:fill="FFFFFF"/>
        </w:rPr>
        <w:tab/>
      </w:r>
      <w:r>
        <w:rPr>
          <w:shd w:val="clear" w:color="auto" w:fill="FFFFFF"/>
        </w:rPr>
        <w:tab/>
        <w:t>Commonwealth Fisheries Association</w:t>
      </w:r>
    </w:p>
    <w:p w:rsidR="00F75ADB" w:rsidRDefault="00F75ADB" w:rsidP="00F75ADB">
      <w:pPr>
        <w:pStyle w:val="DefaultParagraphFontPara"/>
        <w:ind w:right="708"/>
      </w:pPr>
      <w:r>
        <w:t>IMFP</w:t>
      </w:r>
      <w:r>
        <w:tab/>
      </w:r>
      <w:r>
        <w:tab/>
        <w:t>Informally Managed Fishing Permits</w:t>
      </w:r>
    </w:p>
    <w:p w:rsidR="00F75ADB" w:rsidRPr="00604268" w:rsidRDefault="00F75ADB" w:rsidP="00F75ADB">
      <w:pPr>
        <w:pStyle w:val="DefaultParagraphFontPara"/>
        <w:ind w:right="708"/>
      </w:pPr>
      <w:r>
        <w:t>ITQ</w:t>
      </w:r>
      <w:r>
        <w:tab/>
      </w:r>
      <w:r>
        <w:tab/>
        <w:t>i</w:t>
      </w:r>
      <w:r w:rsidRPr="00604268">
        <w:t>ndividual transferable quota</w:t>
      </w:r>
    </w:p>
    <w:p w:rsidR="00F75ADB" w:rsidRDefault="00F75ADB" w:rsidP="00F75ADB">
      <w:pPr>
        <w:pStyle w:val="DefaultParagraphFontPara"/>
        <w:ind w:right="708"/>
      </w:pPr>
      <w:r w:rsidRPr="00604268">
        <w:t>IUU</w:t>
      </w:r>
      <w:r w:rsidRPr="00604268">
        <w:tab/>
      </w:r>
      <w:r w:rsidRPr="00604268">
        <w:tab/>
        <w:t>illegal, unreported and unregulated</w:t>
      </w:r>
    </w:p>
    <w:p w:rsidR="00F75ADB" w:rsidRPr="00604268" w:rsidRDefault="00F75ADB" w:rsidP="00F75ADB">
      <w:pPr>
        <w:pStyle w:val="DefaultParagraphFontPara"/>
        <w:ind w:right="708"/>
      </w:pPr>
    </w:p>
    <w:p w:rsidR="00F75ADB" w:rsidRPr="00C62005" w:rsidRDefault="00F75ADB" w:rsidP="00F75ADB">
      <w:pPr>
        <w:pStyle w:val="DefaultParagraphFontPara"/>
        <w:ind w:right="708"/>
      </w:pPr>
    </w:p>
    <w:p w:rsidR="00F75ADB" w:rsidRDefault="00F75ADB" w:rsidP="00F75ADB"/>
    <w:p w:rsidR="00F75ADB" w:rsidRDefault="00F75ADB" w:rsidP="00F75ADB"/>
    <w:p w:rsidR="00F75ADB" w:rsidRDefault="00F75ADB" w:rsidP="00F75ADB"/>
    <w:p w:rsidR="00F75ADB" w:rsidRDefault="00F75ADB" w:rsidP="00F75ADB"/>
    <w:p w:rsidR="006313BB" w:rsidRDefault="006313BB"/>
    <w:sectPr w:rsidR="006313BB" w:rsidSect="00E95C77">
      <w:headerReference w:type="even" r:id="rId20"/>
      <w:headerReference w:type="default" r:id="rId21"/>
      <w:footerReference w:type="default" r:id="rId22"/>
      <w:headerReference w:type="first" r:id="rId23"/>
      <w:pgSz w:w="11907" w:h="16840" w:code="9"/>
      <w:pgMar w:top="1418" w:right="709"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9B" w:rsidRDefault="0042699B" w:rsidP="00F75ADB">
      <w:r>
        <w:separator/>
      </w:r>
    </w:p>
  </w:endnote>
  <w:endnote w:type="continuationSeparator" w:id="0">
    <w:p w:rsidR="0042699B" w:rsidRDefault="0042699B" w:rsidP="00F7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ovanni Book">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rsidP="00E95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ADB" w:rsidRDefault="00F75AD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rsidP="00E95C77">
    <w:pPr>
      <w:pStyle w:val="Footer"/>
      <w:framePr w:wrap="around" w:vAnchor="text" w:hAnchor="page" w:x="10162" w:y="-448"/>
      <w:rPr>
        <w:rStyle w:val="PageNumber"/>
        <w:rFonts w:ascii="Arial" w:hAnsi="Arial"/>
        <w:b/>
        <w:sz w:val="28"/>
      </w:rPr>
    </w:pPr>
    <w:r>
      <w:rPr>
        <w:rStyle w:val="PageNumber"/>
        <w:rFonts w:ascii="Arial" w:hAnsi="Arial"/>
        <w:b/>
        <w:sz w:val="28"/>
      </w:rPr>
      <w:fldChar w:fldCharType="begin"/>
    </w:r>
    <w:r>
      <w:rPr>
        <w:rStyle w:val="PageNumber"/>
        <w:rFonts w:ascii="Arial" w:hAnsi="Arial"/>
        <w:b/>
        <w:sz w:val="28"/>
      </w:rPr>
      <w:instrText xml:space="preserve">PAGE  </w:instrText>
    </w:r>
    <w:r>
      <w:rPr>
        <w:rStyle w:val="PageNumber"/>
        <w:rFonts w:ascii="Arial" w:hAnsi="Arial"/>
        <w:b/>
        <w:sz w:val="28"/>
      </w:rPr>
      <w:fldChar w:fldCharType="separate"/>
    </w:r>
    <w:r>
      <w:rPr>
        <w:rStyle w:val="PageNumber"/>
        <w:rFonts w:ascii="Arial" w:hAnsi="Arial"/>
        <w:b/>
        <w:noProof/>
        <w:sz w:val="28"/>
      </w:rPr>
      <w:t>v</w:t>
    </w:r>
    <w:r>
      <w:rPr>
        <w:rStyle w:val="PageNumber"/>
        <w:rFonts w:ascii="Arial" w:hAnsi="Arial"/>
        <w:b/>
        <w:sz w:val="28"/>
      </w:rPr>
      <w:fldChar w:fldCharType="end"/>
    </w:r>
  </w:p>
  <w:p w:rsidR="00F75ADB" w:rsidRDefault="00F75ADB" w:rsidP="00E95C77">
    <w:pPr>
      <w:pStyle w:val="Footer"/>
      <w:tabs>
        <w:tab w:val="right"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Pr="00573DED" w:rsidRDefault="00F75ADB" w:rsidP="00E95C77">
    <w:pPr>
      <w:pStyle w:val="Footer"/>
      <w:ind w:left="-142" w:firstLine="142"/>
    </w:pPr>
    <w:r>
      <w:rPr>
        <w:noProof/>
        <w:lang w:eastAsia="en-AU"/>
      </w:rPr>
      <w:drawing>
        <wp:inline distT="0" distB="0" distL="0" distR="0" wp14:anchorId="1B520AEF" wp14:editId="357A2A7F">
          <wp:extent cx="6709410" cy="641350"/>
          <wp:effectExtent l="0" t="0" r="0" b="6350"/>
          <wp:docPr id="16" name="Picture 16" descr="addres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9410" cy="64135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rsidP="00E95C77">
    <w:pPr>
      <w:pStyle w:val="Footer"/>
      <w:tabs>
        <w:tab w:val="right" w:pos="9072"/>
      </w:tabs>
      <w:ind w:right="360" w:firstLine="360"/>
      <w:jc w:val="center"/>
      <w:rPr>
        <w:rFonts w:ascii="Times New Roman" w:hAnsi="Times New Roman"/>
        <w:b/>
        <w:color w:val="000000"/>
        <w:sz w:val="24"/>
      </w:rPr>
    </w:pPr>
    <w:r>
      <w:rPr>
        <w:rStyle w:val="PageNumber"/>
      </w:rPr>
      <w:fldChar w:fldCharType="begin"/>
    </w:r>
    <w:r>
      <w:rPr>
        <w:rStyle w:val="PageNumber"/>
      </w:rPr>
      <w:instrText xml:space="preserve"> PAGE </w:instrText>
    </w:r>
    <w:r>
      <w:rPr>
        <w:rStyle w:val="PageNumber"/>
      </w:rPr>
      <w:fldChar w:fldCharType="separate"/>
    </w:r>
    <w:r w:rsidR="00FF59FF">
      <w:rPr>
        <w:rStyle w:val="PageNumber"/>
        <w:noProof/>
      </w:rPr>
      <w:t>10</w:t>
    </w:r>
    <w:r>
      <w:rPr>
        <w:rStyle w:val="PageNumber"/>
      </w:rPr>
      <w:fldChar w:fldCharType="end"/>
    </w:r>
  </w:p>
  <w:p w:rsidR="00F75ADB" w:rsidRDefault="00F75A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FF59FF">
      <w:rPr>
        <w:rStyle w:val="PageNumber"/>
        <w:noProof/>
      </w:rPr>
      <w:t>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B6" w:rsidRPr="007E0F0A" w:rsidRDefault="00F75ADB" w:rsidP="00E95C77">
    <w:pPr>
      <w:pStyle w:val="Footer"/>
      <w:jc w:val="center"/>
      <w:rPr>
        <w:rFonts w:ascii="Arial" w:hAnsi="Arial" w:cs="Arial"/>
        <w:b/>
        <w:sz w:val="28"/>
        <w:szCs w:val="28"/>
      </w:rPr>
    </w:pPr>
    <w:r>
      <w:rPr>
        <w:rStyle w:val="PageNumber"/>
      </w:rPr>
      <w:fldChar w:fldCharType="begin"/>
    </w:r>
    <w:r>
      <w:rPr>
        <w:rStyle w:val="PageNumber"/>
      </w:rPr>
      <w:instrText xml:space="preserve"> PAGE </w:instrText>
    </w:r>
    <w:r>
      <w:rPr>
        <w:rStyle w:val="PageNumber"/>
      </w:rPr>
      <w:fldChar w:fldCharType="separate"/>
    </w:r>
    <w:r w:rsidR="00FF59FF">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9B" w:rsidRDefault="0042699B" w:rsidP="00F75ADB">
      <w:r>
        <w:separator/>
      </w:r>
    </w:p>
  </w:footnote>
  <w:footnote w:type="continuationSeparator" w:id="0">
    <w:p w:rsidR="0042699B" w:rsidRDefault="0042699B" w:rsidP="00F75ADB">
      <w:r>
        <w:continuationSeparator/>
      </w:r>
    </w:p>
  </w:footnote>
  <w:footnote w:id="1">
    <w:p w:rsidR="00F75ADB" w:rsidRDefault="00F75ADB" w:rsidP="00F75ADB">
      <w:pPr>
        <w:pStyle w:val="FootnoteText"/>
      </w:pPr>
      <w:r>
        <w:rPr>
          <w:rStyle w:val="FootnoteReference"/>
        </w:rPr>
        <w:footnoteRef/>
      </w:r>
      <w:r>
        <w:t xml:space="preserve"> Unless there is a strong case that can be made that this would not be cost effective or would be otherwise detrimental.</w:t>
      </w:r>
    </w:p>
  </w:footnote>
  <w:footnote w:id="2">
    <w:p w:rsidR="00F75ADB" w:rsidRDefault="00F75ADB" w:rsidP="00F75ADB">
      <w:pPr>
        <w:pStyle w:val="FootnoteText"/>
      </w:pPr>
      <w:r>
        <w:rPr>
          <w:rStyle w:val="FootnoteReference"/>
        </w:rPr>
        <w:footnoteRef/>
      </w:r>
      <w:r>
        <w:t xml:space="preserve"> Noting that the Commonwealth Harvest Strategy is currently under review and may be updated in the </w:t>
      </w:r>
      <w:proofErr w:type="gramStart"/>
      <w:r>
        <w:t>future,</w:t>
      </w:r>
      <w:proofErr w:type="gramEnd"/>
      <w:r>
        <w:t xml:space="preserve"> and this may not apply to internationally managed fisheries.</w:t>
      </w:r>
    </w:p>
  </w:footnote>
  <w:footnote w:id="3">
    <w:p w:rsidR="00F75ADB" w:rsidRDefault="00F75ADB" w:rsidP="00F75ADB">
      <w:pPr>
        <w:pStyle w:val="FootnoteText"/>
      </w:pPr>
      <w:r>
        <w:rPr>
          <w:rStyle w:val="FootnoteReference"/>
        </w:rPr>
        <w:footnoteRef/>
      </w:r>
      <w:r>
        <w:t xml:space="preserve"> </w:t>
      </w:r>
      <w:proofErr w:type="gramStart"/>
      <w:r>
        <w:t>Noting that the Bycatch Policy is currently under review and may be updated in the future, and that this may not apply to internationally managed fisheries.</w:t>
      </w:r>
      <w:proofErr w:type="gramEnd"/>
    </w:p>
  </w:footnote>
  <w:footnote w:id="4">
    <w:p w:rsidR="00F75ADB" w:rsidRDefault="00F75ADB" w:rsidP="00F75ADB">
      <w:pPr>
        <w:pStyle w:val="FootnoteText"/>
      </w:pPr>
      <w:r w:rsidRPr="00865D16">
        <w:rPr>
          <w:rStyle w:val="FootnoteReference"/>
        </w:rPr>
        <w:footnoteRef/>
      </w:r>
      <w:r>
        <w:t xml:space="preserve"> </w:t>
      </w:r>
      <w:r w:rsidRPr="00865D16">
        <w:t xml:space="preserve">Fisheries co-management is an arrangement in which responsibilities and obligations for sustainable fisheries management are negotiated, shared and </w:t>
      </w:r>
      <w:r>
        <w:t xml:space="preserve">potentially </w:t>
      </w:r>
      <w:r w:rsidRPr="00865D16">
        <w:t>delegated between government, fishers and other s</w:t>
      </w:r>
      <w:r>
        <w:t>takeholders where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Pr="008119B0" w:rsidRDefault="00F75ADB" w:rsidP="00E95C77">
    <w:pPr>
      <w:pStyle w:val="Header"/>
      <w:jc w:val="center"/>
      <w:rPr>
        <w:b/>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Pr="008119B0" w:rsidRDefault="00F75ADB" w:rsidP="00E95C77">
    <w:pPr>
      <w:pStyle w:val="Header"/>
      <w:jc w:val="center"/>
      <w:rPr>
        <w:b/>
        <w:sz w:val="24"/>
        <w:szCs w:val="24"/>
      </w:rPr>
    </w:pPr>
    <w:r>
      <w:rPr>
        <w:b/>
        <w:noProof/>
        <w:sz w:val="24"/>
        <w:szCs w:val="24"/>
        <w:lang w:eastAsia="en-AU"/>
      </w:rPr>
      <w:drawing>
        <wp:anchor distT="0" distB="0" distL="114300" distR="114300" simplePos="0" relativeHeight="251660288" behindDoc="0" locked="0" layoutInCell="1" allowOverlap="1" wp14:anchorId="341492CB" wp14:editId="14504DF1">
          <wp:simplePos x="0" y="0"/>
          <wp:positionH relativeFrom="page">
            <wp:posOffset>737235</wp:posOffset>
          </wp:positionH>
          <wp:positionV relativeFrom="page">
            <wp:posOffset>1433195</wp:posOffset>
          </wp:positionV>
          <wp:extent cx="3276600" cy="635000"/>
          <wp:effectExtent l="0" t="0" r="0" b="0"/>
          <wp:wrapNone/>
          <wp:docPr id="18" name="Picture 18" descr="AFMA_in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A_inlin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lang w:eastAsia="en-AU"/>
      </w:rPr>
      <w:drawing>
        <wp:anchor distT="0" distB="0" distL="114300" distR="114300" simplePos="0" relativeHeight="251659264" behindDoc="0" locked="0" layoutInCell="1" allowOverlap="1" wp14:anchorId="67CAC202" wp14:editId="6881AE0D">
          <wp:simplePos x="0" y="0"/>
          <wp:positionH relativeFrom="page">
            <wp:posOffset>821055</wp:posOffset>
          </wp:positionH>
          <wp:positionV relativeFrom="page">
            <wp:posOffset>431800</wp:posOffset>
          </wp:positionV>
          <wp:extent cx="6330315" cy="815975"/>
          <wp:effectExtent l="0" t="0" r="0" b="3175"/>
          <wp:wrapNone/>
          <wp:docPr id="17" name="Picture 17" descr="misc_rep_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c_rep_heade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3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Default="00F75A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DB" w:rsidRPr="008119B0" w:rsidRDefault="00F75ADB" w:rsidP="00E95C77">
    <w:pPr>
      <w:pStyle w:val="Header"/>
      <w:jc w:val="center"/>
      <w:rPr>
        <w:b/>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B6" w:rsidRDefault="00FF59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B6" w:rsidRPr="00414070" w:rsidRDefault="00FF59FF" w:rsidP="00E95C77">
    <w:pPr>
      <w:pStyle w:val="Header"/>
      <w:rPr>
        <w:szCs w:val="5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B6" w:rsidRDefault="00FF5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076"/>
    <w:multiLevelType w:val="hybridMultilevel"/>
    <w:tmpl w:val="03CC19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16E57E32"/>
    <w:multiLevelType w:val="hybridMultilevel"/>
    <w:tmpl w:val="C57846CA"/>
    <w:lvl w:ilvl="0" w:tplc="B48CE394">
      <w:start w:val="1"/>
      <w:numFmt w:val="bullet"/>
      <w:lvlText w:val=""/>
      <w:lvlJc w:val="left"/>
      <w:pPr>
        <w:tabs>
          <w:tab w:val="num" w:pos="283"/>
        </w:tabs>
        <w:ind w:left="285" w:hanging="28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EA4481"/>
    <w:multiLevelType w:val="singleLevel"/>
    <w:tmpl w:val="39D884E8"/>
    <w:name w:val="TableTextBullet"/>
    <w:lvl w:ilvl="0">
      <w:start w:val="1"/>
      <w:numFmt w:val="bullet"/>
      <w:lvlRestart w:val="0"/>
      <w:pStyle w:val="TableTextBullet"/>
      <w:lvlText w:val="•"/>
      <w:lvlJc w:val="left"/>
      <w:pPr>
        <w:tabs>
          <w:tab w:val="num" w:pos="284"/>
        </w:tabs>
        <w:ind w:left="284" w:hanging="284"/>
      </w:pPr>
      <w:rPr>
        <w:b w:val="0"/>
        <w:i w:val="0"/>
        <w:color w:val="000000"/>
      </w:rPr>
    </w:lvl>
  </w:abstractNum>
  <w:abstractNum w:abstractNumId="3">
    <w:nsid w:val="2FC00D90"/>
    <w:multiLevelType w:val="hybridMultilevel"/>
    <w:tmpl w:val="EF2C3012"/>
    <w:lvl w:ilvl="0" w:tplc="B48CE394">
      <w:start w:val="1"/>
      <w:numFmt w:val="bullet"/>
      <w:lvlText w:val=""/>
      <w:lvlJc w:val="left"/>
      <w:pPr>
        <w:tabs>
          <w:tab w:val="num" w:pos="283"/>
        </w:tabs>
        <w:ind w:left="285" w:hanging="28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7A38A2"/>
    <w:multiLevelType w:val="hybridMultilevel"/>
    <w:tmpl w:val="BBA2B6A8"/>
    <w:lvl w:ilvl="0" w:tplc="42EA83F6">
      <w:start w:val="1"/>
      <w:numFmt w:val="bullet"/>
      <w:lvlText w:val=""/>
      <w:lvlJc w:val="left"/>
      <w:pPr>
        <w:tabs>
          <w:tab w:val="num" w:pos="780"/>
        </w:tabs>
        <w:ind w:left="780" w:hanging="360"/>
      </w:pPr>
      <w:rPr>
        <w:rFonts w:ascii="Symbol" w:hAnsi="Symbol" w:hint="default"/>
        <w:color w:val="auto"/>
        <w:sz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3C856F42"/>
    <w:multiLevelType w:val="hybridMultilevel"/>
    <w:tmpl w:val="0B180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A4F5C73"/>
    <w:multiLevelType w:val="hybridMultilevel"/>
    <w:tmpl w:val="DDAC8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cs="Times New Roman"/>
        <w:b w:val="0"/>
        <w:i w:val="0"/>
        <w:color w:val="FF0000"/>
      </w:rPr>
    </w:lvl>
    <w:lvl w:ilvl="1">
      <w:start w:val="1"/>
      <w:numFmt w:val="decimal"/>
      <w:pStyle w:val="Exampletextdash"/>
      <w:lvlText w:val="–"/>
      <w:lvlJc w:val="left"/>
      <w:pPr>
        <w:tabs>
          <w:tab w:val="num" w:pos="567"/>
        </w:tabs>
        <w:ind w:left="567" w:hanging="283"/>
      </w:pPr>
      <w:rPr>
        <w:rFonts w:ascii="9999999" w:hAnsi="9999999" w:cs="Times New Roman"/>
        <w:b w:val="0"/>
        <w:i w:val="0"/>
        <w:color w:val="FF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8">
    <w:nsid w:val="7A6F53B9"/>
    <w:multiLevelType w:val="hybridMultilevel"/>
    <w:tmpl w:val="5E78AD14"/>
    <w:lvl w:ilvl="0" w:tplc="0404798C">
      <w:numFmt w:val="bullet"/>
      <w:lvlText w:val="-"/>
      <w:lvlJc w:val="left"/>
      <w:pPr>
        <w:tabs>
          <w:tab w:val="num" w:pos="717"/>
        </w:tabs>
        <w:ind w:left="717" w:hanging="360"/>
      </w:pPr>
      <w:rPr>
        <w:rFonts w:ascii="Arial" w:eastAsia="Times" w:hAnsi="Arial" w:cs="Aria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DB"/>
    <w:rsid w:val="002B3B15"/>
    <w:rsid w:val="002C6295"/>
    <w:rsid w:val="0042699B"/>
    <w:rsid w:val="004467E0"/>
    <w:rsid w:val="004E39BB"/>
    <w:rsid w:val="00562A0A"/>
    <w:rsid w:val="005E6CCC"/>
    <w:rsid w:val="006313BB"/>
    <w:rsid w:val="00862963"/>
    <w:rsid w:val="00945397"/>
    <w:rsid w:val="00A82460"/>
    <w:rsid w:val="00BD3563"/>
    <w:rsid w:val="00DE0407"/>
    <w:rsid w:val="00F75ADB"/>
    <w:rsid w:val="00FF5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5ADB"/>
    <w:pPr>
      <w:keepNext/>
      <w:spacing w:before="240" w:after="60"/>
      <w:outlineLvl w:val="0"/>
    </w:pPr>
    <w:rPr>
      <w:rFonts w:ascii="Arial" w:hAnsi="Arial"/>
      <w:b/>
      <w:kern w:val="28"/>
      <w:sz w:val="28"/>
    </w:rPr>
  </w:style>
  <w:style w:type="paragraph" w:styleId="Heading5">
    <w:name w:val="heading 5"/>
    <w:aliases w:val="s"/>
    <w:basedOn w:val="Normal"/>
    <w:next w:val="Normal"/>
    <w:link w:val="Heading5Char"/>
    <w:qFormat/>
    <w:rsid w:val="00F75AD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ADB"/>
    <w:rPr>
      <w:rFonts w:ascii="Arial" w:eastAsia="Times New Roman" w:hAnsi="Arial" w:cs="Times New Roman"/>
      <w:b/>
      <w:kern w:val="28"/>
      <w:sz w:val="28"/>
      <w:szCs w:val="20"/>
    </w:rPr>
  </w:style>
  <w:style w:type="character" w:customStyle="1" w:styleId="Heading5Char">
    <w:name w:val="Heading 5 Char"/>
    <w:aliases w:val="s Char"/>
    <w:basedOn w:val="DefaultParagraphFont"/>
    <w:link w:val="Heading5"/>
    <w:rsid w:val="00F75ADB"/>
    <w:rPr>
      <w:rFonts w:ascii="Times New Roman" w:eastAsia="Times New Roman" w:hAnsi="Times New Roman" w:cs="Times New Roman"/>
      <w:szCs w:val="20"/>
    </w:rPr>
  </w:style>
  <w:style w:type="paragraph" w:customStyle="1" w:styleId="AFMANormal">
    <w:name w:val="AFMA Normal"/>
    <w:link w:val="AFMANormalChar"/>
    <w:uiPriority w:val="99"/>
    <w:rsid w:val="00F75ADB"/>
    <w:pPr>
      <w:keepLines/>
      <w:spacing w:before="240" w:after="0" w:line="240" w:lineRule="auto"/>
      <w:jc w:val="both"/>
    </w:pPr>
    <w:rPr>
      <w:rFonts w:ascii="Times New Roman" w:eastAsia="Times New Roman" w:hAnsi="Times New Roman" w:cs="Times New Roman"/>
      <w:kern w:val="20"/>
      <w:sz w:val="24"/>
      <w:szCs w:val="20"/>
    </w:rPr>
  </w:style>
  <w:style w:type="paragraph" w:styleId="TOC1">
    <w:name w:val="toc 1"/>
    <w:basedOn w:val="AFMANormal"/>
    <w:next w:val="Normal"/>
    <w:autoRedefine/>
    <w:semiHidden/>
    <w:rsid w:val="00F75ADB"/>
    <w:pPr>
      <w:tabs>
        <w:tab w:val="right" w:leader="dot" w:pos="9060"/>
      </w:tabs>
      <w:spacing w:before="120"/>
    </w:pPr>
    <w:rPr>
      <w:rFonts w:ascii="Arial Narrow" w:hAnsi="Arial Narrow"/>
      <w:b/>
    </w:rPr>
  </w:style>
  <w:style w:type="paragraph" w:styleId="Footer">
    <w:name w:val="footer"/>
    <w:basedOn w:val="Normal"/>
    <w:link w:val="FooterChar"/>
    <w:rsid w:val="00F75ADB"/>
    <w:pPr>
      <w:tabs>
        <w:tab w:val="right" w:pos="15593"/>
      </w:tabs>
    </w:pPr>
    <w:rPr>
      <w:rFonts w:ascii="Giovanni Book" w:hAnsi="Giovanni Book"/>
      <w:sz w:val="16"/>
    </w:rPr>
  </w:style>
  <w:style w:type="character" w:customStyle="1" w:styleId="FooterChar">
    <w:name w:val="Footer Char"/>
    <w:basedOn w:val="DefaultParagraphFont"/>
    <w:link w:val="Footer"/>
    <w:rsid w:val="00F75ADB"/>
    <w:rPr>
      <w:rFonts w:ascii="Giovanni Book" w:eastAsia="Times New Roman" w:hAnsi="Giovanni Book" w:cs="Times New Roman"/>
      <w:sz w:val="16"/>
      <w:szCs w:val="20"/>
    </w:rPr>
  </w:style>
  <w:style w:type="character" w:styleId="PageNumber">
    <w:name w:val="page number"/>
    <w:basedOn w:val="DefaultParagraphFont"/>
    <w:rsid w:val="00F75ADB"/>
  </w:style>
  <w:style w:type="paragraph" w:styleId="Header">
    <w:name w:val="header"/>
    <w:basedOn w:val="Normal"/>
    <w:link w:val="HeaderChar"/>
    <w:rsid w:val="00F75ADB"/>
    <w:pPr>
      <w:tabs>
        <w:tab w:val="center" w:pos="4153"/>
        <w:tab w:val="right" w:pos="8306"/>
      </w:tabs>
    </w:pPr>
  </w:style>
  <w:style w:type="character" w:customStyle="1" w:styleId="HeaderChar">
    <w:name w:val="Header Char"/>
    <w:basedOn w:val="DefaultParagraphFont"/>
    <w:link w:val="Header"/>
    <w:rsid w:val="00F75ADB"/>
    <w:rPr>
      <w:rFonts w:ascii="Times New Roman" w:eastAsia="Times New Roman" w:hAnsi="Times New Roman" w:cs="Times New Roman"/>
      <w:sz w:val="20"/>
      <w:szCs w:val="20"/>
    </w:rPr>
  </w:style>
  <w:style w:type="paragraph" w:styleId="BodyText3">
    <w:name w:val="Body Text 3"/>
    <w:basedOn w:val="Normal"/>
    <w:link w:val="BodyText3Char"/>
    <w:rsid w:val="00F75ADB"/>
    <w:pPr>
      <w:spacing w:before="200"/>
      <w:ind w:right="-284"/>
    </w:pPr>
  </w:style>
  <w:style w:type="character" w:customStyle="1" w:styleId="BodyText3Char">
    <w:name w:val="Body Text 3 Char"/>
    <w:basedOn w:val="DefaultParagraphFont"/>
    <w:link w:val="BodyText3"/>
    <w:rsid w:val="00F75ADB"/>
    <w:rPr>
      <w:rFonts w:ascii="Times New Roman" w:eastAsia="Times New Roman" w:hAnsi="Times New Roman" w:cs="Times New Roman"/>
      <w:sz w:val="20"/>
      <w:szCs w:val="20"/>
    </w:rPr>
  </w:style>
  <w:style w:type="paragraph" w:customStyle="1" w:styleId="ChartandTableFootnote">
    <w:name w:val="Chart and Table Footnote"/>
    <w:basedOn w:val="Normal"/>
    <w:next w:val="Normal"/>
    <w:link w:val="ChartandTableFootnoteChar"/>
    <w:uiPriority w:val="99"/>
    <w:rsid w:val="00F75ADB"/>
    <w:pPr>
      <w:ind w:left="284" w:hanging="284"/>
      <w:jc w:val="both"/>
    </w:pPr>
    <w:rPr>
      <w:rFonts w:ascii="Arial" w:hAnsi="Arial" w:cs="Arial"/>
      <w:color w:val="000000"/>
      <w:sz w:val="16"/>
      <w:szCs w:val="24"/>
    </w:rPr>
  </w:style>
  <w:style w:type="paragraph" w:customStyle="1" w:styleId="AFMAMiscrepHead1">
    <w:name w:val="AFMA Misc rep Head 1"/>
    <w:next w:val="Normal"/>
    <w:rsid w:val="00F75ADB"/>
    <w:pPr>
      <w:spacing w:after="0" w:line="240" w:lineRule="auto"/>
      <w:jc w:val="right"/>
    </w:pPr>
    <w:rPr>
      <w:rFonts w:ascii="Arial" w:eastAsia="Times" w:hAnsi="Arial" w:cs="Times New Roman"/>
      <w:color w:val="1A3876"/>
      <w:spacing w:val="-10"/>
      <w:sz w:val="58"/>
      <w:szCs w:val="20"/>
    </w:rPr>
  </w:style>
  <w:style w:type="paragraph" w:customStyle="1" w:styleId="DefaultParagraphFontPara">
    <w:name w:val="Default Paragraph Font Para"/>
    <w:basedOn w:val="Normal"/>
    <w:rsid w:val="00F75ADB"/>
    <w:rPr>
      <w:rFonts w:ascii="Arial" w:hAnsi="Arial" w:cs="Arial"/>
      <w:sz w:val="22"/>
      <w:szCs w:val="22"/>
    </w:rPr>
  </w:style>
  <w:style w:type="character" w:customStyle="1" w:styleId="AFMANormalChar">
    <w:name w:val="AFMA Normal Char"/>
    <w:basedOn w:val="DefaultParagraphFont"/>
    <w:link w:val="AFMANormal"/>
    <w:uiPriority w:val="99"/>
    <w:rsid w:val="00F75ADB"/>
    <w:rPr>
      <w:rFonts w:ascii="Times New Roman" w:eastAsia="Times New Roman" w:hAnsi="Times New Roman" w:cs="Times New Roman"/>
      <w:kern w:val="20"/>
      <w:sz w:val="24"/>
      <w:szCs w:val="20"/>
    </w:rPr>
  </w:style>
  <w:style w:type="character" w:styleId="Hyperlink">
    <w:name w:val="Hyperlink"/>
    <w:basedOn w:val="DefaultParagraphFont"/>
    <w:rsid w:val="00F75ADB"/>
    <w:rPr>
      <w:color w:val="0000FF"/>
      <w:u w:val="single"/>
    </w:rPr>
  </w:style>
  <w:style w:type="paragraph" w:styleId="PlainText">
    <w:name w:val="Plain Text"/>
    <w:basedOn w:val="Normal"/>
    <w:link w:val="PlainTextChar"/>
    <w:rsid w:val="00F75ADB"/>
    <w:rPr>
      <w:rFonts w:ascii="Courier New" w:hAnsi="Courier New" w:cs="Courier New"/>
      <w:lang w:eastAsia="en-AU"/>
    </w:rPr>
  </w:style>
  <w:style w:type="character" w:customStyle="1" w:styleId="PlainTextChar">
    <w:name w:val="Plain Text Char"/>
    <w:basedOn w:val="DefaultParagraphFont"/>
    <w:link w:val="PlainText"/>
    <w:rsid w:val="00F75ADB"/>
    <w:rPr>
      <w:rFonts w:ascii="Courier New" w:eastAsia="Times New Roman" w:hAnsi="Courier New" w:cs="Courier New"/>
      <w:sz w:val="20"/>
      <w:szCs w:val="20"/>
      <w:lang w:eastAsia="en-AU"/>
    </w:rPr>
  </w:style>
  <w:style w:type="character" w:customStyle="1" w:styleId="ChartandTableFootnoteChar">
    <w:name w:val="Chart and Table Footnote Char"/>
    <w:basedOn w:val="DefaultParagraphFont"/>
    <w:link w:val="ChartandTableFootnote"/>
    <w:uiPriority w:val="99"/>
    <w:rsid w:val="00F75ADB"/>
    <w:rPr>
      <w:rFonts w:ascii="Arial" w:eastAsia="Times New Roman" w:hAnsi="Arial" w:cs="Arial"/>
      <w:color w:val="000000"/>
      <w:sz w:val="16"/>
      <w:szCs w:val="24"/>
    </w:rPr>
  </w:style>
  <w:style w:type="paragraph" w:customStyle="1" w:styleId="TableColumnHeadingLeft">
    <w:name w:val="Table Column Heading Left"/>
    <w:basedOn w:val="Normal"/>
    <w:next w:val="Normal"/>
    <w:rsid w:val="00F75ADB"/>
    <w:pPr>
      <w:spacing w:before="60" w:after="60"/>
    </w:pPr>
    <w:rPr>
      <w:rFonts w:ascii="Arial" w:hAnsi="Arial"/>
      <w:b/>
      <w:lang w:eastAsia="en-AU"/>
    </w:rPr>
  </w:style>
  <w:style w:type="paragraph" w:customStyle="1" w:styleId="TableTextBullet">
    <w:name w:val="Table Text Bullet"/>
    <w:basedOn w:val="Normal"/>
    <w:rsid w:val="00F75ADB"/>
    <w:pPr>
      <w:numPr>
        <w:numId w:val="4"/>
      </w:numPr>
      <w:spacing w:before="60" w:after="60"/>
    </w:pPr>
    <w:rPr>
      <w:rFonts w:ascii="Arial" w:hAnsi="Arial"/>
      <w:sz w:val="18"/>
      <w:lang w:eastAsia="en-AU"/>
    </w:rPr>
  </w:style>
  <w:style w:type="paragraph" w:styleId="FootnoteText">
    <w:name w:val="footnote text"/>
    <w:basedOn w:val="Normal"/>
    <w:link w:val="FootnoteTextChar"/>
    <w:uiPriority w:val="99"/>
    <w:semiHidden/>
    <w:rsid w:val="00F75ADB"/>
  </w:style>
  <w:style w:type="character" w:customStyle="1" w:styleId="FootnoteTextChar">
    <w:name w:val="Footnote Text Char"/>
    <w:basedOn w:val="DefaultParagraphFont"/>
    <w:link w:val="FootnoteText"/>
    <w:uiPriority w:val="99"/>
    <w:semiHidden/>
    <w:rsid w:val="00F75A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75ADB"/>
    <w:rPr>
      <w:vertAlign w:val="superscript"/>
    </w:rPr>
  </w:style>
  <w:style w:type="paragraph" w:customStyle="1" w:styleId="Exampletextbullet">
    <w:name w:val="Example text bullet"/>
    <w:basedOn w:val="Normal"/>
    <w:uiPriority w:val="99"/>
    <w:rsid w:val="00F75ADB"/>
    <w:pPr>
      <w:numPr>
        <w:numId w:val="9"/>
      </w:numPr>
    </w:pPr>
    <w:rPr>
      <w:i/>
      <w:color w:val="FF0000"/>
      <w:sz w:val="24"/>
      <w:szCs w:val="24"/>
      <w:lang w:eastAsia="en-AU"/>
    </w:rPr>
  </w:style>
  <w:style w:type="paragraph" w:customStyle="1" w:styleId="Exampletextdash">
    <w:name w:val="Example text dash"/>
    <w:basedOn w:val="Exampletextbullet"/>
    <w:uiPriority w:val="99"/>
    <w:rsid w:val="00F75ADB"/>
    <w:pPr>
      <w:numPr>
        <w:ilvl w:val="1"/>
      </w:numPr>
    </w:pPr>
  </w:style>
  <w:style w:type="paragraph" w:styleId="NoSpacing">
    <w:name w:val="No Spacing"/>
    <w:uiPriority w:val="99"/>
    <w:qFormat/>
    <w:rsid w:val="00F75ADB"/>
    <w:pPr>
      <w:spacing w:after="0" w:line="240" w:lineRule="auto"/>
      <w:jc w:val="both"/>
    </w:pPr>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F75ADB"/>
    <w:rPr>
      <w:rFonts w:ascii="Tahoma" w:hAnsi="Tahoma" w:cs="Tahoma"/>
      <w:sz w:val="16"/>
      <w:szCs w:val="16"/>
    </w:rPr>
  </w:style>
  <w:style w:type="character" w:customStyle="1" w:styleId="BalloonTextChar">
    <w:name w:val="Balloon Text Char"/>
    <w:basedOn w:val="DefaultParagraphFont"/>
    <w:link w:val="BalloonText"/>
    <w:uiPriority w:val="99"/>
    <w:semiHidden/>
    <w:rsid w:val="00F75A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5ADB"/>
    <w:pPr>
      <w:keepNext/>
      <w:spacing w:before="240" w:after="60"/>
      <w:outlineLvl w:val="0"/>
    </w:pPr>
    <w:rPr>
      <w:rFonts w:ascii="Arial" w:hAnsi="Arial"/>
      <w:b/>
      <w:kern w:val="28"/>
      <w:sz w:val="28"/>
    </w:rPr>
  </w:style>
  <w:style w:type="paragraph" w:styleId="Heading5">
    <w:name w:val="heading 5"/>
    <w:aliases w:val="s"/>
    <w:basedOn w:val="Normal"/>
    <w:next w:val="Normal"/>
    <w:link w:val="Heading5Char"/>
    <w:qFormat/>
    <w:rsid w:val="00F75AD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ADB"/>
    <w:rPr>
      <w:rFonts w:ascii="Arial" w:eastAsia="Times New Roman" w:hAnsi="Arial" w:cs="Times New Roman"/>
      <w:b/>
      <w:kern w:val="28"/>
      <w:sz w:val="28"/>
      <w:szCs w:val="20"/>
    </w:rPr>
  </w:style>
  <w:style w:type="character" w:customStyle="1" w:styleId="Heading5Char">
    <w:name w:val="Heading 5 Char"/>
    <w:aliases w:val="s Char"/>
    <w:basedOn w:val="DefaultParagraphFont"/>
    <w:link w:val="Heading5"/>
    <w:rsid w:val="00F75ADB"/>
    <w:rPr>
      <w:rFonts w:ascii="Times New Roman" w:eastAsia="Times New Roman" w:hAnsi="Times New Roman" w:cs="Times New Roman"/>
      <w:szCs w:val="20"/>
    </w:rPr>
  </w:style>
  <w:style w:type="paragraph" w:customStyle="1" w:styleId="AFMANormal">
    <w:name w:val="AFMA Normal"/>
    <w:link w:val="AFMANormalChar"/>
    <w:uiPriority w:val="99"/>
    <w:rsid w:val="00F75ADB"/>
    <w:pPr>
      <w:keepLines/>
      <w:spacing w:before="240" w:after="0" w:line="240" w:lineRule="auto"/>
      <w:jc w:val="both"/>
    </w:pPr>
    <w:rPr>
      <w:rFonts w:ascii="Times New Roman" w:eastAsia="Times New Roman" w:hAnsi="Times New Roman" w:cs="Times New Roman"/>
      <w:kern w:val="20"/>
      <w:sz w:val="24"/>
      <w:szCs w:val="20"/>
    </w:rPr>
  </w:style>
  <w:style w:type="paragraph" w:styleId="TOC1">
    <w:name w:val="toc 1"/>
    <w:basedOn w:val="AFMANormal"/>
    <w:next w:val="Normal"/>
    <w:autoRedefine/>
    <w:semiHidden/>
    <w:rsid w:val="00F75ADB"/>
    <w:pPr>
      <w:tabs>
        <w:tab w:val="right" w:leader="dot" w:pos="9060"/>
      </w:tabs>
      <w:spacing w:before="120"/>
    </w:pPr>
    <w:rPr>
      <w:rFonts w:ascii="Arial Narrow" w:hAnsi="Arial Narrow"/>
      <w:b/>
    </w:rPr>
  </w:style>
  <w:style w:type="paragraph" w:styleId="Footer">
    <w:name w:val="footer"/>
    <w:basedOn w:val="Normal"/>
    <w:link w:val="FooterChar"/>
    <w:rsid w:val="00F75ADB"/>
    <w:pPr>
      <w:tabs>
        <w:tab w:val="right" w:pos="15593"/>
      </w:tabs>
    </w:pPr>
    <w:rPr>
      <w:rFonts w:ascii="Giovanni Book" w:hAnsi="Giovanni Book"/>
      <w:sz w:val="16"/>
    </w:rPr>
  </w:style>
  <w:style w:type="character" w:customStyle="1" w:styleId="FooterChar">
    <w:name w:val="Footer Char"/>
    <w:basedOn w:val="DefaultParagraphFont"/>
    <w:link w:val="Footer"/>
    <w:rsid w:val="00F75ADB"/>
    <w:rPr>
      <w:rFonts w:ascii="Giovanni Book" w:eastAsia="Times New Roman" w:hAnsi="Giovanni Book" w:cs="Times New Roman"/>
      <w:sz w:val="16"/>
      <w:szCs w:val="20"/>
    </w:rPr>
  </w:style>
  <w:style w:type="character" w:styleId="PageNumber">
    <w:name w:val="page number"/>
    <w:basedOn w:val="DefaultParagraphFont"/>
    <w:rsid w:val="00F75ADB"/>
  </w:style>
  <w:style w:type="paragraph" w:styleId="Header">
    <w:name w:val="header"/>
    <w:basedOn w:val="Normal"/>
    <w:link w:val="HeaderChar"/>
    <w:rsid w:val="00F75ADB"/>
    <w:pPr>
      <w:tabs>
        <w:tab w:val="center" w:pos="4153"/>
        <w:tab w:val="right" w:pos="8306"/>
      </w:tabs>
    </w:pPr>
  </w:style>
  <w:style w:type="character" w:customStyle="1" w:styleId="HeaderChar">
    <w:name w:val="Header Char"/>
    <w:basedOn w:val="DefaultParagraphFont"/>
    <w:link w:val="Header"/>
    <w:rsid w:val="00F75ADB"/>
    <w:rPr>
      <w:rFonts w:ascii="Times New Roman" w:eastAsia="Times New Roman" w:hAnsi="Times New Roman" w:cs="Times New Roman"/>
      <w:sz w:val="20"/>
      <w:szCs w:val="20"/>
    </w:rPr>
  </w:style>
  <w:style w:type="paragraph" w:styleId="BodyText3">
    <w:name w:val="Body Text 3"/>
    <w:basedOn w:val="Normal"/>
    <w:link w:val="BodyText3Char"/>
    <w:rsid w:val="00F75ADB"/>
    <w:pPr>
      <w:spacing w:before="200"/>
      <w:ind w:right="-284"/>
    </w:pPr>
  </w:style>
  <w:style w:type="character" w:customStyle="1" w:styleId="BodyText3Char">
    <w:name w:val="Body Text 3 Char"/>
    <w:basedOn w:val="DefaultParagraphFont"/>
    <w:link w:val="BodyText3"/>
    <w:rsid w:val="00F75ADB"/>
    <w:rPr>
      <w:rFonts w:ascii="Times New Roman" w:eastAsia="Times New Roman" w:hAnsi="Times New Roman" w:cs="Times New Roman"/>
      <w:sz w:val="20"/>
      <w:szCs w:val="20"/>
    </w:rPr>
  </w:style>
  <w:style w:type="paragraph" w:customStyle="1" w:styleId="ChartandTableFootnote">
    <w:name w:val="Chart and Table Footnote"/>
    <w:basedOn w:val="Normal"/>
    <w:next w:val="Normal"/>
    <w:link w:val="ChartandTableFootnoteChar"/>
    <w:uiPriority w:val="99"/>
    <w:rsid w:val="00F75ADB"/>
    <w:pPr>
      <w:ind w:left="284" w:hanging="284"/>
      <w:jc w:val="both"/>
    </w:pPr>
    <w:rPr>
      <w:rFonts w:ascii="Arial" w:hAnsi="Arial" w:cs="Arial"/>
      <w:color w:val="000000"/>
      <w:sz w:val="16"/>
      <w:szCs w:val="24"/>
    </w:rPr>
  </w:style>
  <w:style w:type="paragraph" w:customStyle="1" w:styleId="AFMAMiscrepHead1">
    <w:name w:val="AFMA Misc rep Head 1"/>
    <w:next w:val="Normal"/>
    <w:rsid w:val="00F75ADB"/>
    <w:pPr>
      <w:spacing w:after="0" w:line="240" w:lineRule="auto"/>
      <w:jc w:val="right"/>
    </w:pPr>
    <w:rPr>
      <w:rFonts w:ascii="Arial" w:eastAsia="Times" w:hAnsi="Arial" w:cs="Times New Roman"/>
      <w:color w:val="1A3876"/>
      <w:spacing w:val="-10"/>
      <w:sz w:val="58"/>
      <w:szCs w:val="20"/>
    </w:rPr>
  </w:style>
  <w:style w:type="paragraph" w:customStyle="1" w:styleId="DefaultParagraphFontPara">
    <w:name w:val="Default Paragraph Font Para"/>
    <w:basedOn w:val="Normal"/>
    <w:rsid w:val="00F75ADB"/>
    <w:rPr>
      <w:rFonts w:ascii="Arial" w:hAnsi="Arial" w:cs="Arial"/>
      <w:sz w:val="22"/>
      <w:szCs w:val="22"/>
    </w:rPr>
  </w:style>
  <w:style w:type="character" w:customStyle="1" w:styleId="AFMANormalChar">
    <w:name w:val="AFMA Normal Char"/>
    <w:basedOn w:val="DefaultParagraphFont"/>
    <w:link w:val="AFMANormal"/>
    <w:uiPriority w:val="99"/>
    <w:rsid w:val="00F75ADB"/>
    <w:rPr>
      <w:rFonts w:ascii="Times New Roman" w:eastAsia="Times New Roman" w:hAnsi="Times New Roman" w:cs="Times New Roman"/>
      <w:kern w:val="20"/>
      <w:sz w:val="24"/>
      <w:szCs w:val="20"/>
    </w:rPr>
  </w:style>
  <w:style w:type="character" w:styleId="Hyperlink">
    <w:name w:val="Hyperlink"/>
    <w:basedOn w:val="DefaultParagraphFont"/>
    <w:rsid w:val="00F75ADB"/>
    <w:rPr>
      <w:color w:val="0000FF"/>
      <w:u w:val="single"/>
    </w:rPr>
  </w:style>
  <w:style w:type="paragraph" w:styleId="PlainText">
    <w:name w:val="Plain Text"/>
    <w:basedOn w:val="Normal"/>
    <w:link w:val="PlainTextChar"/>
    <w:rsid w:val="00F75ADB"/>
    <w:rPr>
      <w:rFonts w:ascii="Courier New" w:hAnsi="Courier New" w:cs="Courier New"/>
      <w:lang w:eastAsia="en-AU"/>
    </w:rPr>
  </w:style>
  <w:style w:type="character" w:customStyle="1" w:styleId="PlainTextChar">
    <w:name w:val="Plain Text Char"/>
    <w:basedOn w:val="DefaultParagraphFont"/>
    <w:link w:val="PlainText"/>
    <w:rsid w:val="00F75ADB"/>
    <w:rPr>
      <w:rFonts w:ascii="Courier New" w:eastAsia="Times New Roman" w:hAnsi="Courier New" w:cs="Courier New"/>
      <w:sz w:val="20"/>
      <w:szCs w:val="20"/>
      <w:lang w:eastAsia="en-AU"/>
    </w:rPr>
  </w:style>
  <w:style w:type="character" w:customStyle="1" w:styleId="ChartandTableFootnoteChar">
    <w:name w:val="Chart and Table Footnote Char"/>
    <w:basedOn w:val="DefaultParagraphFont"/>
    <w:link w:val="ChartandTableFootnote"/>
    <w:uiPriority w:val="99"/>
    <w:rsid w:val="00F75ADB"/>
    <w:rPr>
      <w:rFonts w:ascii="Arial" w:eastAsia="Times New Roman" w:hAnsi="Arial" w:cs="Arial"/>
      <w:color w:val="000000"/>
      <w:sz w:val="16"/>
      <w:szCs w:val="24"/>
    </w:rPr>
  </w:style>
  <w:style w:type="paragraph" w:customStyle="1" w:styleId="TableColumnHeadingLeft">
    <w:name w:val="Table Column Heading Left"/>
    <w:basedOn w:val="Normal"/>
    <w:next w:val="Normal"/>
    <w:rsid w:val="00F75ADB"/>
    <w:pPr>
      <w:spacing w:before="60" w:after="60"/>
    </w:pPr>
    <w:rPr>
      <w:rFonts w:ascii="Arial" w:hAnsi="Arial"/>
      <w:b/>
      <w:lang w:eastAsia="en-AU"/>
    </w:rPr>
  </w:style>
  <w:style w:type="paragraph" w:customStyle="1" w:styleId="TableTextBullet">
    <w:name w:val="Table Text Bullet"/>
    <w:basedOn w:val="Normal"/>
    <w:rsid w:val="00F75ADB"/>
    <w:pPr>
      <w:numPr>
        <w:numId w:val="4"/>
      </w:numPr>
      <w:spacing w:before="60" w:after="60"/>
    </w:pPr>
    <w:rPr>
      <w:rFonts w:ascii="Arial" w:hAnsi="Arial"/>
      <w:sz w:val="18"/>
      <w:lang w:eastAsia="en-AU"/>
    </w:rPr>
  </w:style>
  <w:style w:type="paragraph" w:styleId="FootnoteText">
    <w:name w:val="footnote text"/>
    <w:basedOn w:val="Normal"/>
    <w:link w:val="FootnoteTextChar"/>
    <w:uiPriority w:val="99"/>
    <w:semiHidden/>
    <w:rsid w:val="00F75ADB"/>
  </w:style>
  <w:style w:type="character" w:customStyle="1" w:styleId="FootnoteTextChar">
    <w:name w:val="Footnote Text Char"/>
    <w:basedOn w:val="DefaultParagraphFont"/>
    <w:link w:val="FootnoteText"/>
    <w:uiPriority w:val="99"/>
    <w:semiHidden/>
    <w:rsid w:val="00F75A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75ADB"/>
    <w:rPr>
      <w:vertAlign w:val="superscript"/>
    </w:rPr>
  </w:style>
  <w:style w:type="paragraph" w:customStyle="1" w:styleId="Exampletextbullet">
    <w:name w:val="Example text bullet"/>
    <w:basedOn w:val="Normal"/>
    <w:uiPriority w:val="99"/>
    <w:rsid w:val="00F75ADB"/>
    <w:pPr>
      <w:numPr>
        <w:numId w:val="9"/>
      </w:numPr>
    </w:pPr>
    <w:rPr>
      <w:i/>
      <w:color w:val="FF0000"/>
      <w:sz w:val="24"/>
      <w:szCs w:val="24"/>
      <w:lang w:eastAsia="en-AU"/>
    </w:rPr>
  </w:style>
  <w:style w:type="paragraph" w:customStyle="1" w:styleId="Exampletextdash">
    <w:name w:val="Example text dash"/>
    <w:basedOn w:val="Exampletextbullet"/>
    <w:uiPriority w:val="99"/>
    <w:rsid w:val="00F75ADB"/>
    <w:pPr>
      <w:numPr>
        <w:ilvl w:val="1"/>
      </w:numPr>
    </w:pPr>
  </w:style>
  <w:style w:type="paragraph" w:styleId="NoSpacing">
    <w:name w:val="No Spacing"/>
    <w:uiPriority w:val="99"/>
    <w:qFormat/>
    <w:rsid w:val="00F75ADB"/>
    <w:pPr>
      <w:spacing w:after="0" w:line="240" w:lineRule="auto"/>
      <w:jc w:val="both"/>
    </w:pPr>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F75ADB"/>
    <w:rPr>
      <w:rFonts w:ascii="Tahoma" w:hAnsi="Tahoma" w:cs="Tahoma"/>
      <w:sz w:val="16"/>
      <w:szCs w:val="16"/>
    </w:rPr>
  </w:style>
  <w:style w:type="character" w:customStyle="1" w:styleId="BalloonTextChar">
    <w:name w:val="Balloon Text Char"/>
    <w:basedOn w:val="DefaultParagraphFont"/>
    <w:link w:val="BalloonText"/>
    <w:uiPriority w:val="99"/>
    <w:semiHidden/>
    <w:rsid w:val="00F75A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E0BB-A2FB-4DA3-9619-0DB26794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Ryan</dc:creator>
  <cp:lastModifiedBy>Jopling Melanie</cp:lastModifiedBy>
  <cp:revision>4</cp:revision>
  <cp:lastPrinted>2013-05-22T04:20:00Z</cp:lastPrinted>
  <dcterms:created xsi:type="dcterms:W3CDTF">2013-07-02T03:15:00Z</dcterms:created>
  <dcterms:modified xsi:type="dcterms:W3CDTF">2013-07-26T00:57:00Z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